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C529" w14:textId="33E30B5F" w:rsidR="005047BF" w:rsidRPr="005047BF" w:rsidRDefault="005047BF" w:rsidP="005047BF">
      <w:pPr>
        <w:shd w:val="clear" w:color="auto" w:fill="FFFFFF"/>
        <w:rPr>
          <w:rFonts w:eastAsia="Times New Roman"/>
          <w:color w:val="70AD47" w:themeColor="accent6"/>
          <w:sz w:val="44"/>
          <w:szCs w:val="44"/>
        </w:rPr>
      </w:pPr>
      <w:r w:rsidRPr="005047BF">
        <w:rPr>
          <w:rFonts w:eastAsia="Times New Roman"/>
          <w:color w:val="70AD47" w:themeColor="accent6"/>
          <w:sz w:val="44"/>
          <w:szCs w:val="44"/>
        </w:rPr>
        <w:t>Tenant Satisfaction Measures: Assurance of Approach</w:t>
      </w:r>
    </w:p>
    <w:p w14:paraId="646E9868" w14:textId="77777777" w:rsidR="005047BF" w:rsidRDefault="005047BF" w:rsidP="005047BF">
      <w:pPr>
        <w:shd w:val="clear" w:color="auto" w:fill="FFFFFF"/>
        <w:rPr>
          <w:rFonts w:eastAsia="Times New Roman"/>
          <w:color w:val="000000"/>
          <w:sz w:val="24"/>
          <w:szCs w:val="24"/>
        </w:rPr>
      </w:pPr>
    </w:p>
    <w:p w14:paraId="3147D4BD" w14:textId="77777777" w:rsidR="000E0955" w:rsidRPr="000E0955" w:rsidRDefault="000E0955" w:rsidP="000E0955">
      <w:pPr>
        <w:shd w:val="clear" w:color="auto" w:fill="FFFFFF"/>
        <w:rPr>
          <w:rFonts w:eastAsia="Times New Roman"/>
          <w:b/>
          <w:bCs/>
          <w:color w:val="000000"/>
          <w:sz w:val="24"/>
          <w:szCs w:val="24"/>
        </w:rPr>
      </w:pPr>
      <w:r w:rsidRPr="000E0955">
        <w:rPr>
          <w:rFonts w:eastAsia="Times New Roman"/>
          <w:b/>
          <w:bCs/>
          <w:color w:val="000000"/>
          <w:sz w:val="24"/>
          <w:szCs w:val="24"/>
        </w:rPr>
        <w:t>The Tenant Satisfaction Measures</w:t>
      </w:r>
    </w:p>
    <w:p w14:paraId="2BB936A5" w14:textId="77777777" w:rsidR="000E0955" w:rsidRPr="000E0955" w:rsidRDefault="000E0955" w:rsidP="000E0955">
      <w:pPr>
        <w:shd w:val="clear" w:color="auto" w:fill="FFFFFF"/>
        <w:rPr>
          <w:rFonts w:eastAsia="Times New Roman"/>
          <w:color w:val="000000"/>
          <w:sz w:val="24"/>
          <w:szCs w:val="24"/>
        </w:rPr>
      </w:pPr>
    </w:p>
    <w:p w14:paraId="76F457F3" w14:textId="77777777" w:rsidR="007D3AFE" w:rsidRDefault="000E0955" w:rsidP="000E0955">
      <w:pPr>
        <w:shd w:val="clear" w:color="auto" w:fill="FFFFFF"/>
        <w:rPr>
          <w:rFonts w:eastAsia="Times New Roman"/>
          <w:color w:val="000000"/>
          <w:sz w:val="24"/>
          <w:szCs w:val="24"/>
        </w:rPr>
      </w:pPr>
      <w:r w:rsidRPr="000E0955">
        <w:rPr>
          <w:rFonts w:eastAsia="Times New Roman"/>
          <w:color w:val="000000"/>
          <w:sz w:val="24"/>
          <w:szCs w:val="24"/>
        </w:rPr>
        <w:t>The Tenant Satisfaction Measures (</w:t>
      </w:r>
      <w:proofErr w:type="spellStart"/>
      <w:r w:rsidRPr="000E0955">
        <w:rPr>
          <w:rFonts w:eastAsia="Times New Roman"/>
          <w:color w:val="000000"/>
          <w:sz w:val="24"/>
          <w:szCs w:val="24"/>
        </w:rPr>
        <w:t>TSM</w:t>
      </w:r>
      <w:proofErr w:type="spellEnd"/>
      <w:r w:rsidRPr="000E0955">
        <w:rPr>
          <w:rFonts w:eastAsia="Times New Roman"/>
          <w:color w:val="000000"/>
          <w:sz w:val="24"/>
          <w:szCs w:val="24"/>
        </w:rPr>
        <w:t xml:space="preserve">) Standard requires all registered providers to conduct tenant perception surveys to generate and report </w:t>
      </w:r>
      <w:proofErr w:type="spellStart"/>
      <w:r w:rsidRPr="000E0955">
        <w:rPr>
          <w:rFonts w:eastAsia="Times New Roman"/>
          <w:color w:val="000000"/>
          <w:sz w:val="24"/>
          <w:szCs w:val="24"/>
        </w:rPr>
        <w:t>TSMs</w:t>
      </w:r>
      <w:proofErr w:type="spellEnd"/>
      <w:r w:rsidRPr="000E0955">
        <w:rPr>
          <w:rFonts w:eastAsia="Times New Roman"/>
          <w:color w:val="000000"/>
          <w:sz w:val="24"/>
          <w:szCs w:val="24"/>
        </w:rPr>
        <w:t xml:space="preserve"> annually as specified by the Regulator of Social Housing. </w:t>
      </w:r>
      <w:proofErr w:type="spellStart"/>
      <w:r w:rsidRPr="000E0955">
        <w:rPr>
          <w:rFonts w:eastAsia="Times New Roman"/>
          <w:color w:val="000000"/>
          <w:sz w:val="24"/>
          <w:szCs w:val="24"/>
        </w:rPr>
        <w:t>TSMs</w:t>
      </w:r>
      <w:proofErr w:type="spellEnd"/>
      <w:r w:rsidRPr="000E0955">
        <w:rPr>
          <w:rFonts w:eastAsia="Times New Roman"/>
          <w:color w:val="000000"/>
          <w:sz w:val="24"/>
          <w:szCs w:val="24"/>
        </w:rPr>
        <w:t xml:space="preserve"> are intended to make landlords’ performance more visible to tenants and help tenants hold their landlords accountable. </w:t>
      </w:r>
    </w:p>
    <w:p w14:paraId="0235F037" w14:textId="77777777" w:rsidR="007D3AFE" w:rsidRDefault="007D3AFE" w:rsidP="000E0955">
      <w:pPr>
        <w:shd w:val="clear" w:color="auto" w:fill="FFFFFF"/>
        <w:rPr>
          <w:rFonts w:eastAsia="Times New Roman"/>
          <w:color w:val="000000"/>
          <w:sz w:val="24"/>
          <w:szCs w:val="24"/>
        </w:rPr>
      </w:pPr>
    </w:p>
    <w:p w14:paraId="7D69A304" w14:textId="4AF5D8D7" w:rsidR="000E0955" w:rsidRDefault="000E0955" w:rsidP="000E0955">
      <w:pPr>
        <w:shd w:val="clear" w:color="auto" w:fill="FFFFFF"/>
        <w:rPr>
          <w:rFonts w:eastAsia="Times New Roman"/>
          <w:color w:val="000000"/>
          <w:sz w:val="24"/>
          <w:szCs w:val="24"/>
        </w:rPr>
      </w:pPr>
      <w:r w:rsidRPr="000E0955">
        <w:rPr>
          <w:rFonts w:eastAsia="Times New Roman"/>
          <w:color w:val="000000"/>
          <w:sz w:val="24"/>
          <w:szCs w:val="24"/>
        </w:rPr>
        <w:t xml:space="preserve">The </w:t>
      </w:r>
      <w:proofErr w:type="spellStart"/>
      <w:r w:rsidRPr="000E0955">
        <w:rPr>
          <w:rFonts w:eastAsia="Times New Roman"/>
          <w:color w:val="000000"/>
          <w:sz w:val="24"/>
          <w:szCs w:val="24"/>
        </w:rPr>
        <w:t>TSM</w:t>
      </w:r>
      <w:proofErr w:type="spellEnd"/>
      <w:r w:rsidRPr="000E0955">
        <w:rPr>
          <w:rFonts w:eastAsia="Times New Roman"/>
          <w:color w:val="000000"/>
          <w:sz w:val="24"/>
          <w:szCs w:val="24"/>
        </w:rPr>
        <w:t xml:space="preserve"> standards consist of 22 measures: 10 management information measures and 12 satisfaction measures. They cover five key themes: keeping properties in good repair, maintaining building safety, respectful and helpful engagement, responsible neighbourhood management, </w:t>
      </w:r>
      <w:r>
        <w:rPr>
          <w:rFonts w:eastAsia="Times New Roman"/>
          <w:color w:val="000000"/>
          <w:sz w:val="24"/>
          <w:szCs w:val="24"/>
        </w:rPr>
        <w:t xml:space="preserve">and </w:t>
      </w:r>
      <w:r w:rsidRPr="000E0955">
        <w:rPr>
          <w:rFonts w:eastAsia="Times New Roman"/>
          <w:color w:val="000000"/>
          <w:sz w:val="24"/>
          <w:szCs w:val="24"/>
        </w:rPr>
        <w:t xml:space="preserve">effective handling of complaints, alongside an additional measure for overall satisfaction with landlord services. All information must be </w:t>
      </w:r>
      <w:r>
        <w:rPr>
          <w:rFonts w:eastAsia="Times New Roman"/>
          <w:color w:val="000000"/>
          <w:sz w:val="24"/>
          <w:szCs w:val="24"/>
        </w:rPr>
        <w:t xml:space="preserve">an </w:t>
      </w:r>
      <w:r w:rsidRPr="000E0955">
        <w:rPr>
          <w:rFonts w:eastAsia="Times New Roman"/>
          <w:color w:val="000000"/>
          <w:sz w:val="24"/>
          <w:szCs w:val="24"/>
        </w:rPr>
        <w:t xml:space="preserve">accurate, reliable, valid </w:t>
      </w:r>
      <w:r w:rsidR="00ED2F8A">
        <w:rPr>
          <w:rFonts w:eastAsia="Times New Roman"/>
          <w:color w:val="000000"/>
          <w:sz w:val="24"/>
          <w:szCs w:val="24"/>
        </w:rPr>
        <w:t xml:space="preserve">to provide a </w:t>
      </w:r>
      <w:r w:rsidRPr="000E0955">
        <w:rPr>
          <w:rFonts w:eastAsia="Times New Roman"/>
          <w:color w:val="000000"/>
          <w:sz w:val="24"/>
          <w:szCs w:val="24"/>
        </w:rPr>
        <w:t>transparent reflection of the performance</w:t>
      </w:r>
      <w:r w:rsidR="00ED2F8A">
        <w:rPr>
          <w:rFonts w:eastAsia="Times New Roman"/>
          <w:color w:val="000000"/>
          <w:sz w:val="24"/>
          <w:szCs w:val="24"/>
        </w:rPr>
        <w:t>.</w:t>
      </w:r>
    </w:p>
    <w:p w14:paraId="174FC87B" w14:textId="77777777" w:rsidR="00A47E19" w:rsidRDefault="00A47E19" w:rsidP="000E0955">
      <w:pPr>
        <w:shd w:val="clear" w:color="auto" w:fill="FFFFFF"/>
        <w:rPr>
          <w:rFonts w:eastAsia="Times New Roman"/>
          <w:color w:val="000000"/>
          <w:sz w:val="24"/>
          <w:szCs w:val="24"/>
        </w:rPr>
      </w:pPr>
    </w:p>
    <w:p w14:paraId="0471CDC3" w14:textId="0190BDE9" w:rsidR="00A47E19" w:rsidRPr="00A47E19" w:rsidRDefault="006B1E62" w:rsidP="000E0955">
      <w:pPr>
        <w:shd w:val="clear" w:color="auto" w:fill="FFFFFF"/>
        <w:rPr>
          <w:rFonts w:eastAsia="Times New Roman"/>
          <w:b/>
          <w:bCs/>
          <w:color w:val="000000"/>
          <w:sz w:val="24"/>
          <w:szCs w:val="24"/>
        </w:rPr>
      </w:pPr>
      <w:r>
        <w:rPr>
          <w:rFonts w:eastAsia="Times New Roman"/>
          <w:b/>
          <w:bCs/>
          <w:color w:val="000000"/>
          <w:sz w:val="24"/>
          <w:szCs w:val="24"/>
        </w:rPr>
        <w:t>Approach</w:t>
      </w:r>
    </w:p>
    <w:p w14:paraId="033A6FA1" w14:textId="77777777" w:rsidR="000E0955" w:rsidRDefault="000E0955" w:rsidP="000E0955">
      <w:pPr>
        <w:shd w:val="clear" w:color="auto" w:fill="FFFFFF"/>
        <w:rPr>
          <w:rFonts w:eastAsia="Times New Roman"/>
          <w:color w:val="000000"/>
          <w:sz w:val="24"/>
          <w:szCs w:val="24"/>
        </w:rPr>
      </w:pPr>
    </w:p>
    <w:p w14:paraId="199948B7" w14:textId="6E5423E5" w:rsidR="00ED2F8A" w:rsidRDefault="00ED2F8A" w:rsidP="00ED2F8A">
      <w:pPr>
        <w:shd w:val="clear" w:color="auto" w:fill="FFFFFF"/>
        <w:rPr>
          <w:rFonts w:eastAsia="Times New Roman"/>
          <w:color w:val="000000"/>
          <w:sz w:val="24"/>
          <w:szCs w:val="24"/>
        </w:rPr>
      </w:pPr>
      <w:r>
        <w:rPr>
          <w:rFonts w:eastAsia="Times New Roman"/>
          <w:color w:val="000000"/>
          <w:sz w:val="24"/>
          <w:szCs w:val="24"/>
        </w:rPr>
        <w:t xml:space="preserve">IFF Research were commissioned to carry out this research in accordance with guidance provided by the Regulator of Social Housing on behalf of </w:t>
      </w:r>
      <w:r w:rsidR="00BA36AB">
        <w:rPr>
          <w:rFonts w:eastAsia="Times New Roman"/>
          <w:color w:val="000000"/>
          <w:sz w:val="24"/>
          <w:szCs w:val="24"/>
        </w:rPr>
        <w:t xml:space="preserve">Gentoo </w:t>
      </w:r>
      <w:r>
        <w:rPr>
          <w:rFonts w:eastAsia="Times New Roman"/>
          <w:color w:val="000000"/>
          <w:sz w:val="24"/>
          <w:szCs w:val="24"/>
        </w:rPr>
        <w:t xml:space="preserve">in </w:t>
      </w:r>
      <w:r w:rsidRPr="000E4820">
        <w:rPr>
          <w:rFonts w:eastAsia="Times New Roman"/>
          <w:color w:val="000000"/>
          <w:sz w:val="24"/>
          <w:szCs w:val="24"/>
        </w:rPr>
        <w:t>202</w:t>
      </w:r>
      <w:r w:rsidR="00CA0770">
        <w:rPr>
          <w:rFonts w:eastAsia="Times New Roman"/>
          <w:color w:val="000000"/>
          <w:sz w:val="24"/>
          <w:szCs w:val="24"/>
        </w:rPr>
        <w:t>5</w:t>
      </w:r>
      <w:r w:rsidRPr="000E4820">
        <w:rPr>
          <w:rFonts w:eastAsia="Times New Roman"/>
          <w:color w:val="000000"/>
          <w:sz w:val="24"/>
          <w:szCs w:val="24"/>
        </w:rPr>
        <w:t>/2</w:t>
      </w:r>
      <w:r w:rsidR="00CA0770">
        <w:rPr>
          <w:rFonts w:eastAsia="Times New Roman"/>
          <w:color w:val="000000"/>
          <w:sz w:val="24"/>
          <w:szCs w:val="24"/>
        </w:rPr>
        <w:t>6</w:t>
      </w:r>
      <w:r w:rsidRPr="000E4820">
        <w:rPr>
          <w:rFonts w:eastAsia="Times New Roman"/>
          <w:color w:val="000000"/>
          <w:sz w:val="24"/>
          <w:szCs w:val="24"/>
        </w:rPr>
        <w:t>. IFF Research is an independent research agency with extensive experience in</w:t>
      </w:r>
      <w:r>
        <w:rPr>
          <w:rFonts w:eastAsia="Times New Roman"/>
          <w:color w:val="000000"/>
          <w:sz w:val="24"/>
          <w:szCs w:val="24"/>
        </w:rPr>
        <w:t xml:space="preserve"> gathering robust customer feedback for a wide range of sectors. </w:t>
      </w:r>
    </w:p>
    <w:p w14:paraId="390DBE1C" w14:textId="77777777" w:rsidR="006B1E62" w:rsidRDefault="006B1E62" w:rsidP="005047BF">
      <w:pPr>
        <w:shd w:val="clear" w:color="auto" w:fill="FFFFFF"/>
        <w:rPr>
          <w:rFonts w:eastAsia="Times New Roman"/>
          <w:color w:val="000000"/>
          <w:sz w:val="24"/>
          <w:szCs w:val="24"/>
        </w:rPr>
      </w:pPr>
    </w:p>
    <w:p w14:paraId="28B56A2E" w14:textId="1AB0FBA5" w:rsidR="006B1E62" w:rsidRDefault="006B1E62" w:rsidP="005047BF">
      <w:pPr>
        <w:shd w:val="clear" w:color="auto" w:fill="FFFFFF"/>
        <w:rPr>
          <w:rFonts w:eastAsia="Times New Roman"/>
          <w:b/>
          <w:bCs/>
          <w:color w:val="000000"/>
          <w:sz w:val="24"/>
          <w:szCs w:val="24"/>
        </w:rPr>
      </w:pPr>
      <w:r w:rsidRPr="006B1E62">
        <w:rPr>
          <w:rFonts w:eastAsia="Times New Roman"/>
          <w:b/>
          <w:bCs/>
          <w:color w:val="000000"/>
          <w:sz w:val="24"/>
          <w:szCs w:val="24"/>
        </w:rPr>
        <w:t>Survey design</w:t>
      </w:r>
    </w:p>
    <w:p w14:paraId="25F23EB2" w14:textId="77777777" w:rsidR="006B1E62" w:rsidRPr="006B1E62" w:rsidRDefault="006B1E62" w:rsidP="005047BF">
      <w:pPr>
        <w:shd w:val="clear" w:color="auto" w:fill="FFFFFF"/>
        <w:rPr>
          <w:rFonts w:eastAsia="Times New Roman"/>
          <w:b/>
          <w:bCs/>
          <w:color w:val="000000"/>
          <w:sz w:val="24"/>
          <w:szCs w:val="24"/>
        </w:rPr>
      </w:pPr>
    </w:p>
    <w:p w14:paraId="24874058" w14:textId="084787C6" w:rsidR="00F54377" w:rsidRDefault="00F54377" w:rsidP="002E3FA0">
      <w:pPr>
        <w:pStyle w:val="NormalWeb"/>
        <w:rPr>
          <w:rFonts w:eastAsia="Times New Roman"/>
          <w:color w:val="000000"/>
          <w:sz w:val="24"/>
          <w:szCs w:val="24"/>
        </w:rPr>
      </w:pPr>
      <w:r>
        <w:rPr>
          <w:rStyle w:val="contentpasted1"/>
          <w:color w:val="000000"/>
          <w:sz w:val="24"/>
          <w:szCs w:val="24"/>
        </w:rPr>
        <w:t xml:space="preserve">The survey design meets the criteria as </w:t>
      </w:r>
      <w:r w:rsidR="00ED23F9" w:rsidRPr="00ED23F9">
        <w:rPr>
          <w:rStyle w:val="contentpasted1"/>
          <w:sz w:val="24"/>
          <w:szCs w:val="24"/>
        </w:rPr>
        <w:t>defined</w:t>
      </w:r>
      <w:r w:rsidRPr="00F54377">
        <w:rPr>
          <w:rStyle w:val="contentpasted1"/>
          <w:color w:val="FF0000"/>
          <w:sz w:val="24"/>
          <w:szCs w:val="24"/>
        </w:rPr>
        <w:t xml:space="preserve"> </w:t>
      </w:r>
      <w:r>
        <w:rPr>
          <w:rStyle w:val="contentpasted1"/>
          <w:color w:val="000000"/>
          <w:sz w:val="24"/>
          <w:szCs w:val="24"/>
        </w:rPr>
        <w:t xml:space="preserve">in ANNEX 4: Tenant Survey Requirements. </w:t>
      </w:r>
      <w:r w:rsidR="00BA36AB">
        <w:rPr>
          <w:rStyle w:val="contentpasted1"/>
          <w:color w:val="000000"/>
          <w:sz w:val="24"/>
          <w:szCs w:val="24"/>
        </w:rPr>
        <w:t xml:space="preserve">Gentoo </w:t>
      </w:r>
      <w:r w:rsidRPr="00E87B97">
        <w:rPr>
          <w:rFonts w:eastAsia="Times New Roman"/>
          <w:color w:val="000000"/>
          <w:sz w:val="24"/>
          <w:szCs w:val="24"/>
        </w:rPr>
        <w:t>also</w:t>
      </w:r>
      <w:r>
        <w:rPr>
          <w:rFonts w:eastAsia="Times New Roman"/>
          <w:color w:val="000000"/>
          <w:sz w:val="24"/>
          <w:szCs w:val="24"/>
        </w:rPr>
        <w:t xml:space="preserve"> included the following additional questions within their survey:</w:t>
      </w:r>
    </w:p>
    <w:p w14:paraId="6A6A0CAA" w14:textId="253D6586" w:rsidR="00F54377" w:rsidRPr="00CA0770" w:rsidRDefault="00E87B97" w:rsidP="00F54377">
      <w:pPr>
        <w:pStyle w:val="NormalWeb"/>
        <w:numPr>
          <w:ilvl w:val="0"/>
          <w:numId w:val="2"/>
        </w:numPr>
        <w:rPr>
          <w:rStyle w:val="contentpasted1"/>
          <w:i/>
          <w:iCs/>
          <w:color w:val="000000"/>
          <w:sz w:val="24"/>
          <w:szCs w:val="24"/>
        </w:rPr>
      </w:pPr>
      <w:r w:rsidRPr="00A97F6B">
        <w:rPr>
          <w:rStyle w:val="contentpasted1"/>
          <w:i/>
          <w:iCs/>
          <w:color w:val="000000"/>
          <w:sz w:val="24"/>
          <w:szCs w:val="24"/>
        </w:rPr>
        <w:t xml:space="preserve">Why do you say that? </w:t>
      </w:r>
      <w:r w:rsidR="00F54377" w:rsidRPr="00A97F6B">
        <w:rPr>
          <w:rStyle w:val="contentpasted1"/>
          <w:color w:val="000000"/>
          <w:sz w:val="24"/>
          <w:szCs w:val="24"/>
        </w:rPr>
        <w:t>position</w:t>
      </w:r>
      <w:r w:rsidR="00BA259B" w:rsidRPr="00A97F6B">
        <w:rPr>
          <w:rStyle w:val="contentpasted1"/>
          <w:color w:val="000000"/>
          <w:sz w:val="24"/>
          <w:szCs w:val="24"/>
        </w:rPr>
        <w:t>ed</w:t>
      </w:r>
      <w:r w:rsidR="00F54377" w:rsidRPr="00A97F6B">
        <w:rPr>
          <w:rStyle w:val="contentpasted1"/>
          <w:color w:val="000000"/>
          <w:sz w:val="24"/>
          <w:szCs w:val="24"/>
        </w:rPr>
        <w:t xml:space="preserve"> </w:t>
      </w:r>
      <w:r w:rsidRPr="00A97F6B">
        <w:rPr>
          <w:rStyle w:val="contentpasted1"/>
          <w:color w:val="000000"/>
          <w:sz w:val="24"/>
          <w:szCs w:val="24"/>
        </w:rPr>
        <w:t>after TP01 Overall Satisfaction</w:t>
      </w:r>
    </w:p>
    <w:p w14:paraId="27E5212C" w14:textId="31E1D771" w:rsidR="00CA0770" w:rsidRPr="00CA0770" w:rsidRDefault="00CA0770" w:rsidP="00CA0770">
      <w:pPr>
        <w:pStyle w:val="NormalWeb"/>
        <w:numPr>
          <w:ilvl w:val="0"/>
          <w:numId w:val="2"/>
        </w:numPr>
        <w:rPr>
          <w:rStyle w:val="contentpasted1"/>
          <w:i/>
          <w:iCs/>
          <w:color w:val="000000"/>
          <w:sz w:val="24"/>
          <w:szCs w:val="24"/>
        </w:rPr>
      </w:pPr>
      <w:r w:rsidRPr="00A97F6B">
        <w:rPr>
          <w:rStyle w:val="contentpasted1"/>
          <w:i/>
          <w:iCs/>
          <w:color w:val="000000"/>
          <w:sz w:val="24"/>
          <w:szCs w:val="24"/>
        </w:rPr>
        <w:t xml:space="preserve">Why do you say that? </w:t>
      </w:r>
      <w:r w:rsidRPr="00A97F6B">
        <w:rPr>
          <w:rStyle w:val="contentpasted1"/>
          <w:color w:val="000000"/>
          <w:sz w:val="24"/>
          <w:szCs w:val="24"/>
        </w:rPr>
        <w:t xml:space="preserve">positioned </w:t>
      </w:r>
      <w:r w:rsidRPr="00961732">
        <w:rPr>
          <w:rStyle w:val="contentpasted1"/>
          <w:color w:val="000000"/>
          <w:sz w:val="24"/>
          <w:szCs w:val="24"/>
        </w:rPr>
        <w:t>after TP0</w:t>
      </w:r>
      <w:r w:rsidR="00961732" w:rsidRPr="00961732">
        <w:rPr>
          <w:rStyle w:val="contentpasted1"/>
          <w:color w:val="000000"/>
          <w:sz w:val="24"/>
          <w:szCs w:val="24"/>
        </w:rPr>
        <w:t>5</w:t>
      </w:r>
      <w:r w:rsidRPr="00A97F6B">
        <w:rPr>
          <w:rStyle w:val="contentpasted1"/>
          <w:color w:val="000000"/>
          <w:sz w:val="24"/>
          <w:szCs w:val="24"/>
        </w:rPr>
        <w:t xml:space="preserve"> </w:t>
      </w:r>
      <w:r>
        <w:rPr>
          <w:rStyle w:val="contentpasted1"/>
          <w:color w:val="000000"/>
          <w:sz w:val="24"/>
          <w:szCs w:val="24"/>
        </w:rPr>
        <w:t>Safe Home</w:t>
      </w:r>
    </w:p>
    <w:p w14:paraId="63267D46" w14:textId="0764D432" w:rsidR="00F54377" w:rsidRPr="00A97F6B" w:rsidRDefault="00E87B97" w:rsidP="00F54377">
      <w:pPr>
        <w:pStyle w:val="NormalWeb"/>
        <w:numPr>
          <w:ilvl w:val="0"/>
          <w:numId w:val="2"/>
        </w:numPr>
        <w:rPr>
          <w:rStyle w:val="contentpasted1"/>
          <w:i/>
          <w:iCs/>
          <w:color w:val="000000"/>
          <w:sz w:val="24"/>
          <w:szCs w:val="24"/>
        </w:rPr>
      </w:pPr>
      <w:r w:rsidRPr="00A97F6B">
        <w:rPr>
          <w:rStyle w:val="contentpasted1"/>
          <w:i/>
          <w:iCs/>
          <w:color w:val="000000"/>
          <w:sz w:val="24"/>
          <w:szCs w:val="24"/>
        </w:rPr>
        <w:t xml:space="preserve">How satisfied or dissatisfied are you that </w:t>
      </w:r>
      <w:r w:rsidR="00BA36AB" w:rsidRPr="00A97F6B">
        <w:rPr>
          <w:rStyle w:val="contentpasted1"/>
          <w:i/>
          <w:iCs/>
          <w:color w:val="000000"/>
          <w:sz w:val="24"/>
          <w:szCs w:val="24"/>
        </w:rPr>
        <w:t xml:space="preserve">Gentoo </w:t>
      </w:r>
      <w:r w:rsidRPr="00A97F6B">
        <w:rPr>
          <w:rStyle w:val="contentpasted1"/>
          <w:i/>
          <w:iCs/>
          <w:color w:val="000000"/>
          <w:sz w:val="24"/>
          <w:szCs w:val="24"/>
        </w:rPr>
        <w:t xml:space="preserve">are easy to deal with? </w:t>
      </w:r>
      <w:r w:rsidR="00F54377" w:rsidRPr="00A97F6B">
        <w:rPr>
          <w:rStyle w:val="contentpasted1"/>
          <w:color w:val="000000"/>
          <w:sz w:val="24"/>
          <w:szCs w:val="24"/>
        </w:rPr>
        <w:t>position</w:t>
      </w:r>
      <w:r w:rsidR="00BA259B" w:rsidRPr="00A97F6B">
        <w:rPr>
          <w:rStyle w:val="contentpasted1"/>
          <w:color w:val="000000"/>
          <w:sz w:val="24"/>
          <w:szCs w:val="24"/>
        </w:rPr>
        <w:t>ed</w:t>
      </w:r>
      <w:r w:rsidR="00F54377" w:rsidRPr="00A97F6B">
        <w:rPr>
          <w:rStyle w:val="contentpasted1"/>
          <w:color w:val="000000"/>
          <w:sz w:val="24"/>
          <w:szCs w:val="24"/>
        </w:rPr>
        <w:t xml:space="preserve"> at the end of theme </w:t>
      </w:r>
      <w:r w:rsidR="00EA4599" w:rsidRPr="00A97F6B">
        <w:rPr>
          <w:rFonts w:eastAsia="Times New Roman"/>
          <w:color w:val="000000"/>
          <w:sz w:val="24"/>
          <w:szCs w:val="24"/>
        </w:rPr>
        <w:t>Respectful and Helpful Engagement</w:t>
      </w:r>
    </w:p>
    <w:p w14:paraId="586E024C" w14:textId="7A3ED668" w:rsidR="00F54377" w:rsidRPr="00A97F6B" w:rsidRDefault="00E87B97" w:rsidP="00F54377">
      <w:pPr>
        <w:pStyle w:val="NormalWeb"/>
        <w:numPr>
          <w:ilvl w:val="0"/>
          <w:numId w:val="2"/>
        </w:numPr>
        <w:rPr>
          <w:i/>
          <w:iCs/>
          <w:color w:val="000000"/>
          <w:sz w:val="24"/>
          <w:szCs w:val="24"/>
        </w:rPr>
      </w:pPr>
      <w:r w:rsidRPr="00A97F6B">
        <w:rPr>
          <w:rStyle w:val="contentpasted1"/>
          <w:i/>
          <w:iCs/>
          <w:color w:val="000000"/>
          <w:sz w:val="24"/>
          <w:szCs w:val="24"/>
        </w:rPr>
        <w:t xml:space="preserve">How strongly would you agree or disagree with the following statement, “I trust </w:t>
      </w:r>
      <w:r w:rsidR="00BA36AB" w:rsidRPr="00A97F6B">
        <w:rPr>
          <w:rStyle w:val="contentpasted1"/>
          <w:i/>
          <w:iCs/>
          <w:color w:val="000000"/>
          <w:sz w:val="24"/>
          <w:szCs w:val="24"/>
        </w:rPr>
        <w:t xml:space="preserve">Gentoo </w:t>
      </w:r>
      <w:r w:rsidRPr="00A97F6B">
        <w:rPr>
          <w:rStyle w:val="contentpasted1"/>
          <w:i/>
          <w:iCs/>
          <w:color w:val="000000"/>
          <w:sz w:val="24"/>
          <w:szCs w:val="24"/>
        </w:rPr>
        <w:t xml:space="preserve">to do what they say they will do”? </w:t>
      </w:r>
      <w:r w:rsidR="00F54377" w:rsidRPr="00A97F6B">
        <w:rPr>
          <w:rStyle w:val="contentpasted1"/>
          <w:color w:val="000000"/>
          <w:sz w:val="24"/>
          <w:szCs w:val="24"/>
        </w:rPr>
        <w:t>position</w:t>
      </w:r>
      <w:r w:rsidR="00BA259B" w:rsidRPr="00A97F6B">
        <w:rPr>
          <w:rStyle w:val="contentpasted1"/>
          <w:color w:val="000000"/>
          <w:sz w:val="24"/>
          <w:szCs w:val="24"/>
        </w:rPr>
        <w:t>ed</w:t>
      </w:r>
      <w:r w:rsidR="00F54377" w:rsidRPr="00A97F6B">
        <w:rPr>
          <w:rStyle w:val="contentpasted1"/>
          <w:color w:val="000000"/>
          <w:sz w:val="24"/>
          <w:szCs w:val="24"/>
        </w:rPr>
        <w:t xml:space="preserve"> at the end of theme </w:t>
      </w:r>
      <w:r w:rsidR="00EA4599" w:rsidRPr="00A97F6B">
        <w:rPr>
          <w:rFonts w:eastAsia="Times New Roman"/>
          <w:color w:val="000000"/>
          <w:sz w:val="24"/>
          <w:szCs w:val="24"/>
        </w:rPr>
        <w:t>Respectful and Helpful Engagement</w:t>
      </w:r>
    </w:p>
    <w:p w14:paraId="1768451F" w14:textId="7357BA71" w:rsidR="00A97F6B" w:rsidRPr="00CB2AB8" w:rsidRDefault="00A97F6B" w:rsidP="00A97F6B">
      <w:pPr>
        <w:pStyle w:val="NormalWeb"/>
        <w:numPr>
          <w:ilvl w:val="0"/>
          <w:numId w:val="2"/>
        </w:numPr>
        <w:rPr>
          <w:i/>
          <w:iCs/>
          <w:sz w:val="24"/>
          <w:szCs w:val="24"/>
        </w:rPr>
      </w:pPr>
      <w:r w:rsidRPr="00A97F6B">
        <w:rPr>
          <w:rStyle w:val="contentpasted1"/>
          <w:i/>
          <w:iCs/>
          <w:sz w:val="24"/>
          <w:szCs w:val="24"/>
        </w:rPr>
        <w:t xml:space="preserve">On a scale of 1-10, with 1 being ‘very </w:t>
      </w:r>
      <w:r w:rsidR="00CA0770">
        <w:rPr>
          <w:rStyle w:val="contentpasted1"/>
          <w:i/>
          <w:iCs/>
          <w:sz w:val="24"/>
          <w:szCs w:val="24"/>
        </w:rPr>
        <w:t>dis</w:t>
      </w:r>
      <w:r w:rsidRPr="00A97F6B">
        <w:rPr>
          <w:rStyle w:val="contentpasted1"/>
          <w:i/>
          <w:iCs/>
          <w:sz w:val="24"/>
          <w:szCs w:val="24"/>
        </w:rPr>
        <w:t xml:space="preserve">satisfied’ and 10 being ‘very satisfied’, how satisfied or dissatisfied are you with your neighbourhood? </w:t>
      </w:r>
      <w:r w:rsidRPr="00A97F6B">
        <w:rPr>
          <w:rStyle w:val="contentpasted1"/>
          <w:sz w:val="24"/>
          <w:szCs w:val="24"/>
        </w:rPr>
        <w:t xml:space="preserve">positioned after TP11 </w:t>
      </w:r>
      <w:r w:rsidR="00C22817">
        <w:rPr>
          <w:sz w:val="24"/>
          <w:szCs w:val="24"/>
        </w:rPr>
        <w:t>C</w:t>
      </w:r>
      <w:r w:rsidR="00C22817" w:rsidRPr="00C22817">
        <w:rPr>
          <w:sz w:val="24"/>
          <w:szCs w:val="24"/>
        </w:rPr>
        <w:t>ontribution to neighbourhoods</w:t>
      </w:r>
    </w:p>
    <w:p w14:paraId="108ADE14" w14:textId="55915FC9" w:rsidR="00CB2AB8" w:rsidRPr="00CB2AB8" w:rsidRDefault="00CB2AB8" w:rsidP="00CB2AB8">
      <w:pPr>
        <w:pStyle w:val="NormalWeb"/>
        <w:numPr>
          <w:ilvl w:val="0"/>
          <w:numId w:val="2"/>
        </w:numPr>
        <w:rPr>
          <w:rStyle w:val="contentpasted1"/>
          <w:i/>
          <w:iCs/>
          <w:sz w:val="24"/>
          <w:szCs w:val="24"/>
        </w:rPr>
      </w:pPr>
      <w:r w:rsidRPr="00A97F6B">
        <w:rPr>
          <w:rStyle w:val="contentpasted1"/>
          <w:i/>
          <w:iCs/>
          <w:color w:val="000000"/>
          <w:sz w:val="24"/>
          <w:szCs w:val="24"/>
        </w:rPr>
        <w:t xml:space="preserve">Why do you say that? </w:t>
      </w:r>
      <w:r w:rsidRPr="00A97F6B">
        <w:rPr>
          <w:rStyle w:val="contentpasted1"/>
          <w:color w:val="000000"/>
          <w:sz w:val="24"/>
          <w:szCs w:val="24"/>
        </w:rPr>
        <w:t xml:space="preserve">positioned after TP09 Approach to </w:t>
      </w:r>
      <w:r>
        <w:rPr>
          <w:rStyle w:val="contentpasted1"/>
          <w:color w:val="000000"/>
          <w:sz w:val="24"/>
          <w:szCs w:val="24"/>
        </w:rPr>
        <w:t>ASB</w:t>
      </w:r>
      <w:r w:rsidRPr="00A97F6B">
        <w:rPr>
          <w:rStyle w:val="contentpasted1"/>
          <w:color w:val="000000"/>
          <w:sz w:val="24"/>
          <w:szCs w:val="24"/>
        </w:rPr>
        <w:t xml:space="preserve"> </w:t>
      </w:r>
      <w:r w:rsidRPr="00AF426E">
        <w:rPr>
          <w:rStyle w:val="contentpasted1"/>
          <w:sz w:val="24"/>
          <w:szCs w:val="24"/>
        </w:rPr>
        <w:t>(between September 202</w:t>
      </w:r>
      <w:r>
        <w:rPr>
          <w:rStyle w:val="contentpasted1"/>
          <w:sz w:val="24"/>
          <w:szCs w:val="24"/>
        </w:rPr>
        <w:t>5</w:t>
      </w:r>
      <w:r w:rsidRPr="00AF426E">
        <w:rPr>
          <w:rStyle w:val="contentpasted1"/>
          <w:sz w:val="24"/>
          <w:szCs w:val="24"/>
        </w:rPr>
        <w:t xml:space="preserve"> – </w:t>
      </w:r>
      <w:r>
        <w:rPr>
          <w:rStyle w:val="contentpasted1"/>
          <w:sz w:val="24"/>
          <w:szCs w:val="24"/>
        </w:rPr>
        <w:t>March</w:t>
      </w:r>
      <w:r w:rsidRPr="00AF426E">
        <w:rPr>
          <w:rStyle w:val="contentpasted1"/>
          <w:sz w:val="24"/>
          <w:szCs w:val="24"/>
        </w:rPr>
        <w:t xml:space="preserve"> 202</w:t>
      </w:r>
      <w:r>
        <w:rPr>
          <w:rStyle w:val="contentpasted1"/>
          <w:sz w:val="24"/>
          <w:szCs w:val="24"/>
        </w:rPr>
        <w:t>6</w:t>
      </w:r>
      <w:r w:rsidRPr="00AF426E">
        <w:rPr>
          <w:rStyle w:val="contentpasted1"/>
          <w:sz w:val="24"/>
          <w:szCs w:val="24"/>
        </w:rPr>
        <w:t>)</w:t>
      </w:r>
    </w:p>
    <w:p w14:paraId="5935680F" w14:textId="222CB459" w:rsidR="00E87B97" w:rsidRPr="00AF426E" w:rsidRDefault="00E87B97" w:rsidP="00F54377">
      <w:pPr>
        <w:pStyle w:val="NormalWeb"/>
        <w:numPr>
          <w:ilvl w:val="0"/>
          <w:numId w:val="2"/>
        </w:numPr>
        <w:rPr>
          <w:i/>
          <w:iCs/>
          <w:color w:val="000000"/>
          <w:sz w:val="24"/>
          <w:szCs w:val="24"/>
        </w:rPr>
      </w:pPr>
      <w:r w:rsidRPr="00A97F6B">
        <w:rPr>
          <w:rStyle w:val="contentpasted1"/>
          <w:i/>
          <w:iCs/>
          <w:color w:val="000000"/>
          <w:sz w:val="24"/>
          <w:szCs w:val="24"/>
        </w:rPr>
        <w:t>Have you experienced anti-social behaviour in your neighbourhood in the past 12 months?</w:t>
      </w:r>
      <w:r w:rsidRPr="00A97F6B">
        <w:rPr>
          <w:rStyle w:val="contentpasted1"/>
          <w:color w:val="000000"/>
          <w:sz w:val="24"/>
          <w:szCs w:val="24"/>
        </w:rPr>
        <w:t xml:space="preserve"> positioned at the end of theme </w:t>
      </w:r>
      <w:r w:rsidR="00032AA4" w:rsidRPr="00A97F6B">
        <w:rPr>
          <w:rFonts w:eastAsia="Times New Roman"/>
          <w:color w:val="000000"/>
          <w:sz w:val="24"/>
          <w:szCs w:val="24"/>
        </w:rPr>
        <w:t>R</w:t>
      </w:r>
      <w:r w:rsidR="00EA4599" w:rsidRPr="00A97F6B">
        <w:rPr>
          <w:rFonts w:eastAsia="Times New Roman"/>
          <w:color w:val="000000"/>
          <w:sz w:val="24"/>
          <w:szCs w:val="24"/>
        </w:rPr>
        <w:t xml:space="preserve">esponsible </w:t>
      </w:r>
      <w:r w:rsidR="00032AA4" w:rsidRPr="00A97F6B">
        <w:rPr>
          <w:rFonts w:eastAsia="Times New Roman"/>
          <w:color w:val="000000"/>
          <w:sz w:val="24"/>
          <w:szCs w:val="24"/>
        </w:rPr>
        <w:t>N</w:t>
      </w:r>
      <w:r w:rsidR="00EA4599" w:rsidRPr="00A97F6B">
        <w:rPr>
          <w:rFonts w:eastAsia="Times New Roman"/>
          <w:color w:val="000000"/>
          <w:sz w:val="24"/>
          <w:szCs w:val="24"/>
        </w:rPr>
        <w:t xml:space="preserve">eighbourhood </w:t>
      </w:r>
      <w:r w:rsidR="00032AA4" w:rsidRPr="00A97F6B">
        <w:rPr>
          <w:rFonts w:eastAsia="Times New Roman"/>
          <w:color w:val="000000"/>
          <w:sz w:val="24"/>
          <w:szCs w:val="24"/>
        </w:rPr>
        <w:t>M</w:t>
      </w:r>
      <w:r w:rsidR="00EA4599" w:rsidRPr="00A97F6B">
        <w:rPr>
          <w:rFonts w:eastAsia="Times New Roman"/>
          <w:color w:val="000000"/>
          <w:sz w:val="24"/>
          <w:szCs w:val="24"/>
        </w:rPr>
        <w:t>anagement</w:t>
      </w:r>
    </w:p>
    <w:p w14:paraId="1F619BE2" w14:textId="54CAC7E2" w:rsidR="00AF426E" w:rsidRPr="00AF426E" w:rsidRDefault="00AF426E" w:rsidP="00AF426E">
      <w:pPr>
        <w:pStyle w:val="NormalWeb"/>
        <w:numPr>
          <w:ilvl w:val="0"/>
          <w:numId w:val="2"/>
        </w:numPr>
        <w:rPr>
          <w:rStyle w:val="contentpasted1"/>
          <w:i/>
          <w:iCs/>
          <w:color w:val="000000"/>
          <w:sz w:val="24"/>
          <w:szCs w:val="24"/>
        </w:rPr>
      </w:pPr>
      <w:r w:rsidRPr="00AF426E">
        <w:rPr>
          <w:rStyle w:val="contentpasted1"/>
          <w:i/>
          <w:iCs/>
          <w:color w:val="000000"/>
          <w:sz w:val="24"/>
          <w:szCs w:val="24"/>
        </w:rPr>
        <w:t>How likely would you be to recommend Gentoo to your family or friends, on a scale of 0 to 10, where 0 is not at all likely and 10 is extremely likely?</w:t>
      </w:r>
      <w:r>
        <w:rPr>
          <w:rStyle w:val="contentpasted1"/>
          <w:i/>
          <w:iCs/>
          <w:color w:val="000000"/>
          <w:sz w:val="24"/>
          <w:szCs w:val="24"/>
        </w:rPr>
        <w:t xml:space="preserve"> </w:t>
      </w:r>
      <w:r w:rsidRPr="00A97F6B">
        <w:rPr>
          <w:rStyle w:val="contentpasted1"/>
          <w:color w:val="000000"/>
          <w:sz w:val="24"/>
          <w:szCs w:val="24"/>
        </w:rPr>
        <w:t xml:space="preserve">positioned at the end of theme </w:t>
      </w:r>
      <w:r w:rsidRPr="00A97F6B">
        <w:rPr>
          <w:rFonts w:eastAsia="Times New Roman"/>
          <w:color w:val="000000"/>
          <w:sz w:val="24"/>
          <w:szCs w:val="24"/>
        </w:rPr>
        <w:t>Responsible Neighbourhood Management</w:t>
      </w:r>
    </w:p>
    <w:p w14:paraId="5B048BA4" w14:textId="77777777" w:rsidR="00F54377" w:rsidRPr="00F54377" w:rsidRDefault="00F54377" w:rsidP="00F54377">
      <w:pPr>
        <w:pStyle w:val="NormalWeb"/>
        <w:ind w:left="780"/>
        <w:rPr>
          <w:rStyle w:val="contentpasted1"/>
          <w:i/>
          <w:iCs/>
          <w:color w:val="000000"/>
          <w:sz w:val="24"/>
          <w:szCs w:val="24"/>
        </w:rPr>
      </w:pPr>
    </w:p>
    <w:p w14:paraId="7D29D865" w14:textId="2082DF7C" w:rsidR="00D418CF" w:rsidRDefault="006B1E62" w:rsidP="002E3FA0">
      <w:pPr>
        <w:pStyle w:val="NormalWeb"/>
        <w:rPr>
          <w:rStyle w:val="contentpasted1"/>
          <w:color w:val="000000"/>
          <w:sz w:val="24"/>
          <w:szCs w:val="24"/>
        </w:rPr>
      </w:pPr>
      <w:r>
        <w:rPr>
          <w:rStyle w:val="contentpasted1"/>
          <w:color w:val="000000"/>
          <w:sz w:val="24"/>
          <w:szCs w:val="24"/>
        </w:rPr>
        <w:t>Please note that a</w:t>
      </w:r>
      <w:r w:rsidR="0010553F">
        <w:rPr>
          <w:rStyle w:val="contentpasted1"/>
          <w:color w:val="000000"/>
          <w:sz w:val="24"/>
          <w:szCs w:val="24"/>
        </w:rPr>
        <w:t xml:space="preserve"> ’Don’t know/R</w:t>
      </w:r>
      <w:r>
        <w:rPr>
          <w:rStyle w:val="contentpasted1"/>
          <w:color w:val="000000"/>
          <w:sz w:val="24"/>
          <w:szCs w:val="24"/>
        </w:rPr>
        <w:t>efused</w:t>
      </w:r>
      <w:r w:rsidR="0010553F">
        <w:rPr>
          <w:rStyle w:val="contentpasted1"/>
          <w:color w:val="000000"/>
          <w:sz w:val="24"/>
          <w:szCs w:val="24"/>
        </w:rPr>
        <w:t>’</w:t>
      </w:r>
      <w:r>
        <w:rPr>
          <w:rStyle w:val="contentpasted1"/>
          <w:color w:val="000000"/>
          <w:sz w:val="24"/>
          <w:szCs w:val="24"/>
        </w:rPr>
        <w:t xml:space="preserve"> option was included for questions TP01, TP02, TP03, TP04, TP09 and TP10 for interviews conducted via telephone. This was not re</w:t>
      </w:r>
      <w:r w:rsidR="00ED23F9">
        <w:rPr>
          <w:rStyle w:val="contentpasted1"/>
          <w:color w:val="000000"/>
          <w:sz w:val="24"/>
          <w:szCs w:val="24"/>
        </w:rPr>
        <w:t>a</w:t>
      </w:r>
      <w:r>
        <w:rPr>
          <w:rStyle w:val="contentpasted1"/>
          <w:color w:val="000000"/>
          <w:sz w:val="24"/>
          <w:szCs w:val="24"/>
        </w:rPr>
        <w:t xml:space="preserve">d out as an </w:t>
      </w:r>
      <w:r w:rsidR="00ED23F9">
        <w:rPr>
          <w:rStyle w:val="contentpasted1"/>
          <w:color w:val="000000"/>
          <w:sz w:val="24"/>
          <w:szCs w:val="24"/>
        </w:rPr>
        <w:t xml:space="preserve">answer </w:t>
      </w:r>
      <w:r>
        <w:rPr>
          <w:rStyle w:val="contentpasted1"/>
          <w:color w:val="000000"/>
          <w:sz w:val="24"/>
          <w:szCs w:val="24"/>
        </w:rPr>
        <w:t xml:space="preserve">option </w:t>
      </w:r>
      <w:r w:rsidR="00ED23F9">
        <w:rPr>
          <w:rStyle w:val="contentpasted1"/>
          <w:color w:val="000000"/>
          <w:sz w:val="24"/>
          <w:szCs w:val="24"/>
        </w:rPr>
        <w:t xml:space="preserve">and only </w:t>
      </w:r>
      <w:r>
        <w:rPr>
          <w:rStyle w:val="contentpasted1"/>
          <w:color w:val="000000"/>
          <w:sz w:val="24"/>
          <w:szCs w:val="24"/>
        </w:rPr>
        <w:t xml:space="preserve">used in instances when a customer was unable to select an option from the responses </w:t>
      </w:r>
      <w:r w:rsidRPr="00F1079D">
        <w:rPr>
          <w:rStyle w:val="contentpasted1"/>
          <w:color w:val="000000"/>
          <w:sz w:val="24"/>
          <w:szCs w:val="24"/>
        </w:rPr>
        <w:t>available</w:t>
      </w:r>
      <w:r w:rsidR="00F1079D" w:rsidRPr="00F1079D">
        <w:rPr>
          <w:rStyle w:val="contentpasted1"/>
          <w:color w:val="000000"/>
          <w:sz w:val="24"/>
          <w:szCs w:val="24"/>
        </w:rPr>
        <w:t xml:space="preserve"> </w:t>
      </w:r>
      <w:r w:rsidR="00F1079D" w:rsidRPr="005C736A">
        <w:rPr>
          <w:rStyle w:val="contentpasted1"/>
          <w:color w:val="000000"/>
          <w:sz w:val="24"/>
          <w:szCs w:val="24"/>
        </w:rPr>
        <w:t>but wanted to continue to provide their feedback</w:t>
      </w:r>
      <w:r w:rsidRPr="00F1079D">
        <w:rPr>
          <w:rStyle w:val="contentpasted1"/>
          <w:color w:val="000000"/>
          <w:sz w:val="24"/>
          <w:szCs w:val="24"/>
        </w:rPr>
        <w:t>.</w:t>
      </w:r>
      <w:r>
        <w:rPr>
          <w:rStyle w:val="contentpasted1"/>
          <w:color w:val="000000"/>
          <w:sz w:val="24"/>
          <w:szCs w:val="24"/>
        </w:rPr>
        <w:t xml:space="preserve"> </w:t>
      </w:r>
      <w:r w:rsidR="00ED23F9">
        <w:rPr>
          <w:rStyle w:val="contentpasted1"/>
          <w:color w:val="000000"/>
          <w:sz w:val="24"/>
          <w:szCs w:val="24"/>
        </w:rPr>
        <w:t xml:space="preserve">This </w:t>
      </w:r>
      <w:r w:rsidR="009A048C">
        <w:rPr>
          <w:rStyle w:val="contentpasted1"/>
          <w:color w:val="000000"/>
          <w:sz w:val="24"/>
          <w:szCs w:val="24"/>
        </w:rPr>
        <w:t>prevented</w:t>
      </w:r>
      <w:r w:rsidR="00ED23F9">
        <w:rPr>
          <w:rStyle w:val="contentpasted1"/>
          <w:color w:val="000000"/>
          <w:sz w:val="24"/>
          <w:szCs w:val="24"/>
        </w:rPr>
        <w:t xml:space="preserve"> interviewers from making assumptions or inferences on the customer’s behalf</w:t>
      </w:r>
      <w:r w:rsidR="009A048C">
        <w:rPr>
          <w:rStyle w:val="contentpasted1"/>
          <w:color w:val="000000"/>
          <w:sz w:val="24"/>
          <w:szCs w:val="24"/>
        </w:rPr>
        <w:t xml:space="preserve"> and </w:t>
      </w:r>
      <w:r w:rsidR="00ED23F9">
        <w:rPr>
          <w:rStyle w:val="contentpasted1"/>
          <w:color w:val="000000"/>
          <w:sz w:val="24"/>
          <w:szCs w:val="24"/>
        </w:rPr>
        <w:t>enabl</w:t>
      </w:r>
      <w:r w:rsidR="009A048C">
        <w:rPr>
          <w:rStyle w:val="contentpasted1"/>
          <w:color w:val="000000"/>
          <w:sz w:val="24"/>
          <w:szCs w:val="24"/>
        </w:rPr>
        <w:t>ed</w:t>
      </w:r>
      <w:r>
        <w:rPr>
          <w:rStyle w:val="contentpasted1"/>
          <w:color w:val="000000"/>
          <w:sz w:val="24"/>
          <w:szCs w:val="24"/>
        </w:rPr>
        <w:t xml:space="preserve"> these customers to </w:t>
      </w:r>
      <w:r w:rsidR="00ED23F9">
        <w:rPr>
          <w:rStyle w:val="contentpasted1"/>
          <w:color w:val="000000"/>
          <w:sz w:val="24"/>
          <w:szCs w:val="24"/>
        </w:rPr>
        <w:t>continue with the survey to provide their feedback.</w:t>
      </w:r>
      <w:r w:rsidR="00DB56A9">
        <w:rPr>
          <w:rStyle w:val="contentpasted1"/>
          <w:color w:val="000000"/>
          <w:sz w:val="24"/>
          <w:szCs w:val="24"/>
        </w:rPr>
        <w:t xml:space="preserve"> When submitting data any ’Don’t know/Refused’ should be removed fr</w:t>
      </w:r>
      <w:r w:rsidR="00F1079D">
        <w:rPr>
          <w:rStyle w:val="contentpasted1"/>
          <w:color w:val="000000"/>
          <w:sz w:val="24"/>
          <w:szCs w:val="24"/>
        </w:rPr>
        <w:t>o</w:t>
      </w:r>
      <w:r w:rsidR="00DB56A9">
        <w:rPr>
          <w:rStyle w:val="contentpasted1"/>
          <w:color w:val="000000"/>
          <w:sz w:val="24"/>
          <w:szCs w:val="24"/>
        </w:rPr>
        <w:t>m the reported base for each of these questions</w:t>
      </w:r>
      <w:r w:rsidR="00363D24">
        <w:rPr>
          <w:rStyle w:val="contentpasted1"/>
          <w:color w:val="000000"/>
          <w:sz w:val="24"/>
          <w:szCs w:val="24"/>
        </w:rPr>
        <w:t xml:space="preserve"> for percentage calculations</w:t>
      </w:r>
      <w:r w:rsidR="00DB56A9">
        <w:rPr>
          <w:rStyle w:val="contentpasted1"/>
          <w:color w:val="000000"/>
          <w:sz w:val="24"/>
          <w:szCs w:val="24"/>
        </w:rPr>
        <w:t>.</w:t>
      </w:r>
      <w:r w:rsidR="00363D24">
        <w:rPr>
          <w:rStyle w:val="contentpasted1"/>
          <w:color w:val="000000"/>
          <w:sz w:val="24"/>
          <w:szCs w:val="24"/>
        </w:rPr>
        <w:t xml:space="preserve"> </w:t>
      </w:r>
    </w:p>
    <w:p w14:paraId="61B3A80C" w14:textId="77777777" w:rsidR="00F1079D" w:rsidRDefault="00F1079D" w:rsidP="002E3FA0">
      <w:pPr>
        <w:pStyle w:val="NormalWeb"/>
        <w:rPr>
          <w:rStyle w:val="contentpasted1"/>
          <w:color w:val="000000"/>
          <w:sz w:val="24"/>
          <w:szCs w:val="24"/>
        </w:rPr>
      </w:pPr>
    </w:p>
    <w:p w14:paraId="7A5ECC86" w14:textId="06270A91" w:rsidR="00F1079D" w:rsidRDefault="00F1079D" w:rsidP="00F1079D">
      <w:pPr>
        <w:pStyle w:val="NormalWeb"/>
        <w:rPr>
          <w:rStyle w:val="contentpasted1"/>
          <w:color w:val="000000"/>
          <w:sz w:val="24"/>
          <w:szCs w:val="24"/>
        </w:rPr>
      </w:pPr>
      <w:r w:rsidRPr="005C736A">
        <w:rPr>
          <w:rStyle w:val="contentpasted1"/>
          <w:color w:val="000000"/>
          <w:sz w:val="24"/>
          <w:szCs w:val="24"/>
        </w:rPr>
        <w:t xml:space="preserve">As a result, the </w:t>
      </w:r>
      <w:proofErr w:type="spellStart"/>
      <w:r w:rsidRPr="005C736A">
        <w:rPr>
          <w:rStyle w:val="contentpasted1"/>
          <w:color w:val="000000"/>
          <w:sz w:val="24"/>
          <w:szCs w:val="24"/>
        </w:rPr>
        <w:t>TSM</w:t>
      </w:r>
      <w:proofErr w:type="spellEnd"/>
      <w:r w:rsidRPr="005C736A">
        <w:rPr>
          <w:rStyle w:val="contentpasted1"/>
          <w:color w:val="000000"/>
          <w:sz w:val="24"/>
          <w:szCs w:val="24"/>
        </w:rPr>
        <w:t xml:space="preserve"> survey results submitted may include customers who refused or were unable </w:t>
      </w:r>
      <w:r w:rsidRPr="00361443">
        <w:rPr>
          <w:rStyle w:val="contentpasted1"/>
          <w:color w:val="000000"/>
          <w:sz w:val="24"/>
          <w:szCs w:val="24"/>
        </w:rPr>
        <w:t>to answer TP01 but wanted to continue to provide their feedback. This is in line with the introductory text confirming that their data would be included in the data submission to the Regulator.</w:t>
      </w:r>
    </w:p>
    <w:p w14:paraId="755E50F5" w14:textId="77777777" w:rsidR="00D418CF" w:rsidRDefault="00D418CF" w:rsidP="002E3FA0">
      <w:pPr>
        <w:pStyle w:val="NormalWeb"/>
        <w:rPr>
          <w:rStyle w:val="contentpasted1"/>
          <w:color w:val="000000"/>
          <w:sz w:val="24"/>
          <w:szCs w:val="24"/>
        </w:rPr>
      </w:pPr>
    </w:p>
    <w:p w14:paraId="5D14B4C8" w14:textId="5B18A5C9" w:rsidR="00363D24" w:rsidRDefault="00363D24" w:rsidP="002E3FA0">
      <w:pPr>
        <w:pStyle w:val="NormalWeb"/>
        <w:rPr>
          <w:rStyle w:val="contentpasted1"/>
          <w:color w:val="000000"/>
          <w:sz w:val="24"/>
          <w:szCs w:val="24"/>
        </w:rPr>
      </w:pPr>
      <w:r>
        <w:rPr>
          <w:rStyle w:val="contentpasted1"/>
          <w:color w:val="000000"/>
          <w:sz w:val="24"/>
          <w:szCs w:val="24"/>
        </w:rPr>
        <w:t>IFF have achieved:</w:t>
      </w:r>
    </w:p>
    <w:p w14:paraId="58A1FDE6" w14:textId="7FB0145E" w:rsidR="00F54377" w:rsidRDefault="00BA36AB" w:rsidP="00363D24">
      <w:pPr>
        <w:pStyle w:val="NormalWeb"/>
        <w:numPr>
          <w:ilvl w:val="0"/>
          <w:numId w:val="5"/>
        </w:numPr>
        <w:rPr>
          <w:rStyle w:val="contentpasted1"/>
          <w:color w:val="000000"/>
          <w:sz w:val="24"/>
          <w:szCs w:val="24"/>
        </w:rPr>
      </w:pPr>
      <w:r>
        <w:rPr>
          <w:rStyle w:val="contentpasted1"/>
          <w:color w:val="000000"/>
          <w:sz w:val="24"/>
          <w:szCs w:val="24"/>
        </w:rPr>
        <w:t>2</w:t>
      </w:r>
      <w:r w:rsidR="00E31F02">
        <w:rPr>
          <w:rStyle w:val="contentpasted1"/>
          <w:color w:val="000000"/>
          <w:sz w:val="24"/>
          <w:szCs w:val="24"/>
        </w:rPr>
        <w:t>218</w:t>
      </w:r>
      <w:r w:rsidR="00363D24">
        <w:rPr>
          <w:rStyle w:val="contentpasted1"/>
          <w:color w:val="000000"/>
          <w:sz w:val="24"/>
          <w:szCs w:val="24"/>
        </w:rPr>
        <w:t xml:space="preserve"> valid responses to TP01 for LCRA, this </w:t>
      </w:r>
      <w:r>
        <w:rPr>
          <w:rStyle w:val="contentpasted1"/>
          <w:color w:val="000000"/>
          <w:sz w:val="24"/>
          <w:szCs w:val="24"/>
        </w:rPr>
        <w:t xml:space="preserve">meets </w:t>
      </w:r>
      <w:r w:rsidR="00363D24">
        <w:rPr>
          <w:rStyle w:val="contentpasted1"/>
          <w:color w:val="000000"/>
          <w:sz w:val="24"/>
          <w:szCs w:val="24"/>
        </w:rPr>
        <w:t>the minimum requirement for LCRA</w:t>
      </w:r>
    </w:p>
    <w:p w14:paraId="322F47C2" w14:textId="77777777" w:rsidR="00BA36AB" w:rsidRPr="00700E4F" w:rsidRDefault="00BA36AB" w:rsidP="00BA36AB">
      <w:pPr>
        <w:pStyle w:val="NormalWeb"/>
        <w:numPr>
          <w:ilvl w:val="0"/>
          <w:numId w:val="5"/>
        </w:numPr>
        <w:rPr>
          <w:rStyle w:val="contentpasted1"/>
          <w:color w:val="000000"/>
          <w:sz w:val="24"/>
          <w:szCs w:val="24"/>
        </w:rPr>
      </w:pPr>
      <w:r w:rsidRPr="00700E4F">
        <w:rPr>
          <w:rStyle w:val="contentpasted1"/>
          <w:color w:val="000000"/>
          <w:sz w:val="24"/>
          <w:szCs w:val="24"/>
        </w:rPr>
        <w:t xml:space="preserve">Fieldwork was not conducted for </w:t>
      </w:r>
      <w:proofErr w:type="spellStart"/>
      <w:r w:rsidRPr="00700E4F">
        <w:rPr>
          <w:rStyle w:val="contentpasted1"/>
          <w:color w:val="000000"/>
          <w:sz w:val="24"/>
          <w:szCs w:val="24"/>
        </w:rPr>
        <w:t>LCHO</w:t>
      </w:r>
      <w:proofErr w:type="spellEnd"/>
      <w:r w:rsidRPr="00700E4F">
        <w:rPr>
          <w:rStyle w:val="contentpasted1"/>
          <w:color w:val="000000"/>
          <w:sz w:val="24"/>
          <w:szCs w:val="24"/>
        </w:rPr>
        <w:t xml:space="preserve"> due to </w:t>
      </w:r>
      <w:r>
        <w:rPr>
          <w:rStyle w:val="contentpasted1"/>
          <w:color w:val="000000"/>
          <w:sz w:val="24"/>
          <w:szCs w:val="24"/>
        </w:rPr>
        <w:t>the</w:t>
      </w:r>
      <w:r w:rsidRPr="00700E4F">
        <w:rPr>
          <w:rStyle w:val="contentpasted1"/>
          <w:color w:val="000000"/>
          <w:sz w:val="24"/>
          <w:szCs w:val="24"/>
        </w:rPr>
        <w:t xml:space="preserve"> very small number of </w:t>
      </w:r>
      <w:proofErr w:type="spellStart"/>
      <w:r w:rsidRPr="00700E4F">
        <w:rPr>
          <w:rStyle w:val="contentpasted1"/>
          <w:color w:val="000000"/>
          <w:sz w:val="24"/>
          <w:szCs w:val="24"/>
        </w:rPr>
        <w:t>LCHO</w:t>
      </w:r>
      <w:proofErr w:type="spellEnd"/>
      <w:r w:rsidRPr="00700E4F">
        <w:rPr>
          <w:rStyle w:val="contentpasted1"/>
          <w:color w:val="000000"/>
          <w:sz w:val="24"/>
          <w:szCs w:val="24"/>
        </w:rPr>
        <w:t xml:space="preserve"> units</w:t>
      </w:r>
      <w:r>
        <w:rPr>
          <w:rStyle w:val="contentpasted1"/>
          <w:color w:val="000000"/>
          <w:sz w:val="24"/>
          <w:szCs w:val="24"/>
        </w:rPr>
        <w:t xml:space="preserve"> managed by Gentoo</w:t>
      </w:r>
    </w:p>
    <w:p w14:paraId="246A489F" w14:textId="77777777" w:rsidR="00FC3B26" w:rsidRDefault="00FC3B26" w:rsidP="002E3FA0">
      <w:pPr>
        <w:pStyle w:val="NormalWeb"/>
        <w:rPr>
          <w:rStyle w:val="contentpasted1"/>
          <w:color w:val="000000"/>
          <w:sz w:val="24"/>
          <w:szCs w:val="24"/>
        </w:rPr>
      </w:pPr>
    </w:p>
    <w:p w14:paraId="2D52628E" w14:textId="08CC0BD0" w:rsidR="00FC3B26" w:rsidRPr="00906592" w:rsidRDefault="00FC3B26" w:rsidP="002E3FA0">
      <w:pPr>
        <w:pStyle w:val="NormalWeb"/>
        <w:rPr>
          <w:rStyle w:val="contentpasted1"/>
          <w:color w:val="000000"/>
          <w:sz w:val="24"/>
          <w:szCs w:val="24"/>
        </w:rPr>
      </w:pPr>
      <w:r w:rsidRPr="00906592">
        <w:rPr>
          <w:rStyle w:val="contentpasted1"/>
          <w:color w:val="000000"/>
          <w:sz w:val="24"/>
          <w:szCs w:val="24"/>
        </w:rPr>
        <w:t>We consider that a respondent who has terminated an interview has effectively withdrawn their consent to participate in the research. We appreciate that this is open to interpretation, but we take the most cautious approach to uphold our ethical standards. We do include partial responses, where customers have skipped or refused to answer any questions but have submitted their interview.</w:t>
      </w:r>
    </w:p>
    <w:p w14:paraId="01957148" w14:textId="77777777" w:rsidR="00A026DB" w:rsidRDefault="00A026DB" w:rsidP="002E3FA0">
      <w:pPr>
        <w:pStyle w:val="NormalWeb"/>
        <w:rPr>
          <w:rStyle w:val="contentpasted1"/>
          <w:b/>
          <w:bCs/>
          <w:color w:val="000000"/>
          <w:sz w:val="24"/>
          <w:szCs w:val="24"/>
        </w:rPr>
      </w:pPr>
    </w:p>
    <w:p w14:paraId="087EC2FA" w14:textId="5BCDD17D" w:rsidR="00ED23F9" w:rsidRDefault="00ED23F9" w:rsidP="002E3FA0">
      <w:pPr>
        <w:pStyle w:val="NormalWeb"/>
        <w:rPr>
          <w:rStyle w:val="contentpasted1"/>
          <w:b/>
          <w:bCs/>
          <w:color w:val="000000"/>
          <w:sz w:val="24"/>
          <w:szCs w:val="24"/>
        </w:rPr>
      </w:pPr>
      <w:r w:rsidRPr="00ED23F9">
        <w:rPr>
          <w:rStyle w:val="contentpasted1"/>
          <w:b/>
          <w:bCs/>
          <w:color w:val="000000"/>
          <w:sz w:val="24"/>
          <w:szCs w:val="24"/>
        </w:rPr>
        <w:t>Methodology</w:t>
      </w:r>
    </w:p>
    <w:p w14:paraId="2D5E59A7" w14:textId="77777777" w:rsidR="00ED23F9" w:rsidRPr="00ED23F9" w:rsidRDefault="00ED23F9" w:rsidP="002E3FA0">
      <w:pPr>
        <w:pStyle w:val="NormalWeb"/>
        <w:rPr>
          <w:rStyle w:val="contentpasted1"/>
          <w:b/>
          <w:bCs/>
          <w:color w:val="000000"/>
          <w:sz w:val="24"/>
          <w:szCs w:val="24"/>
        </w:rPr>
      </w:pPr>
    </w:p>
    <w:p w14:paraId="270A3B5C" w14:textId="0E256F3B" w:rsidR="00EC77F9" w:rsidRDefault="002E3FA0" w:rsidP="002E3FA0">
      <w:pPr>
        <w:pStyle w:val="NormalWeb"/>
        <w:rPr>
          <w:rStyle w:val="contentpasted1"/>
          <w:color w:val="000000"/>
          <w:sz w:val="24"/>
          <w:szCs w:val="24"/>
        </w:rPr>
      </w:pPr>
      <w:r w:rsidRPr="00F52A32">
        <w:rPr>
          <w:rStyle w:val="contentpasted1"/>
          <w:color w:val="000000"/>
          <w:sz w:val="24"/>
          <w:szCs w:val="24"/>
        </w:rPr>
        <w:t xml:space="preserve">The </w:t>
      </w:r>
      <w:proofErr w:type="spellStart"/>
      <w:r w:rsidRPr="00F52A32">
        <w:rPr>
          <w:rStyle w:val="contentpasted1"/>
          <w:color w:val="000000"/>
          <w:sz w:val="24"/>
          <w:szCs w:val="24"/>
        </w:rPr>
        <w:t>TSM</w:t>
      </w:r>
      <w:proofErr w:type="spellEnd"/>
      <w:r w:rsidRPr="00F52A32">
        <w:rPr>
          <w:rStyle w:val="contentpasted1"/>
          <w:color w:val="000000"/>
          <w:sz w:val="24"/>
          <w:szCs w:val="24"/>
        </w:rPr>
        <w:t xml:space="preserve"> survey </w:t>
      </w:r>
      <w:r w:rsidR="00ED23F9" w:rsidRPr="00F52A32">
        <w:rPr>
          <w:rStyle w:val="contentpasted1"/>
          <w:color w:val="000000"/>
          <w:sz w:val="24"/>
          <w:szCs w:val="24"/>
        </w:rPr>
        <w:t>was</w:t>
      </w:r>
      <w:r w:rsidRPr="00F52A32">
        <w:rPr>
          <w:rStyle w:val="contentpasted1"/>
          <w:color w:val="000000"/>
          <w:sz w:val="24"/>
          <w:szCs w:val="24"/>
        </w:rPr>
        <w:t xml:space="preserve"> conducted </w:t>
      </w:r>
      <w:proofErr w:type="gramStart"/>
      <w:r w:rsidRPr="00F52A32">
        <w:rPr>
          <w:rStyle w:val="contentpasted1"/>
          <w:color w:val="000000"/>
          <w:sz w:val="24"/>
          <w:szCs w:val="24"/>
        </w:rPr>
        <w:t>on a monthly</w:t>
      </w:r>
      <w:r w:rsidR="005C736A" w:rsidRPr="00F52A32">
        <w:rPr>
          <w:rStyle w:val="contentpasted1"/>
          <w:color w:val="000000"/>
          <w:sz w:val="24"/>
          <w:szCs w:val="24"/>
        </w:rPr>
        <w:t xml:space="preserve"> </w:t>
      </w:r>
      <w:r w:rsidRPr="00F52A32">
        <w:rPr>
          <w:rStyle w:val="contentpasted1"/>
          <w:color w:val="000000"/>
          <w:sz w:val="24"/>
          <w:szCs w:val="24"/>
        </w:rPr>
        <w:t>basis</w:t>
      </w:r>
      <w:proofErr w:type="gramEnd"/>
      <w:r w:rsidRPr="00F52A32">
        <w:rPr>
          <w:rStyle w:val="contentpasted1"/>
          <w:color w:val="000000"/>
          <w:sz w:val="24"/>
          <w:szCs w:val="24"/>
        </w:rPr>
        <w:t xml:space="preserve"> from </w:t>
      </w:r>
      <w:r w:rsidR="00946D24">
        <w:rPr>
          <w:rStyle w:val="contentpasted1"/>
          <w:color w:val="000000"/>
          <w:sz w:val="24"/>
          <w:szCs w:val="24"/>
        </w:rPr>
        <w:t>24</w:t>
      </w:r>
      <w:r w:rsidR="00F52A32" w:rsidRPr="00F52A32">
        <w:rPr>
          <w:rStyle w:val="contentpasted1"/>
          <w:color w:val="000000"/>
          <w:sz w:val="24"/>
          <w:szCs w:val="24"/>
          <w:vertAlign w:val="superscript"/>
        </w:rPr>
        <w:t>th</w:t>
      </w:r>
      <w:r w:rsidRPr="00F52A32">
        <w:rPr>
          <w:rStyle w:val="contentpasted1"/>
          <w:color w:val="000000"/>
          <w:sz w:val="24"/>
          <w:szCs w:val="24"/>
        </w:rPr>
        <w:t> April 202</w:t>
      </w:r>
      <w:r w:rsidR="00946D24">
        <w:rPr>
          <w:rStyle w:val="contentpasted1"/>
          <w:color w:val="000000"/>
          <w:sz w:val="24"/>
          <w:szCs w:val="24"/>
        </w:rPr>
        <w:t>5</w:t>
      </w:r>
      <w:r w:rsidR="00ED23F9" w:rsidRPr="00F52A32">
        <w:rPr>
          <w:rStyle w:val="contentpasted1"/>
          <w:color w:val="000000"/>
          <w:sz w:val="24"/>
          <w:szCs w:val="24"/>
        </w:rPr>
        <w:t xml:space="preserve"> – </w:t>
      </w:r>
      <w:r w:rsidR="00EA6EB4">
        <w:rPr>
          <w:rStyle w:val="contentpasted1"/>
          <w:color w:val="000000"/>
          <w:sz w:val="24"/>
          <w:szCs w:val="24"/>
        </w:rPr>
        <w:t>17</w:t>
      </w:r>
      <w:r w:rsidR="00F52A32" w:rsidRPr="00F52A32">
        <w:rPr>
          <w:rStyle w:val="contentpasted1"/>
          <w:color w:val="000000"/>
          <w:sz w:val="24"/>
          <w:szCs w:val="24"/>
          <w:vertAlign w:val="superscript"/>
        </w:rPr>
        <w:t>th</w:t>
      </w:r>
      <w:r w:rsidR="00F52A32" w:rsidRPr="00F52A32">
        <w:rPr>
          <w:rStyle w:val="contentpasted1"/>
          <w:color w:val="000000"/>
          <w:sz w:val="24"/>
          <w:szCs w:val="24"/>
        </w:rPr>
        <w:t xml:space="preserve"> of </w:t>
      </w:r>
      <w:r w:rsidR="00EA6EB4">
        <w:rPr>
          <w:rStyle w:val="contentpasted1"/>
          <w:color w:val="000000"/>
          <w:sz w:val="24"/>
          <w:szCs w:val="24"/>
        </w:rPr>
        <w:t>March</w:t>
      </w:r>
      <w:r w:rsidR="00BA36AB">
        <w:rPr>
          <w:rStyle w:val="contentpasted1"/>
          <w:color w:val="000000"/>
          <w:sz w:val="24"/>
          <w:szCs w:val="24"/>
        </w:rPr>
        <w:t xml:space="preserve"> </w:t>
      </w:r>
      <w:r w:rsidR="00ED23F9" w:rsidRPr="00F52A32">
        <w:rPr>
          <w:rStyle w:val="contentpasted1"/>
          <w:color w:val="000000"/>
          <w:sz w:val="24"/>
          <w:szCs w:val="24"/>
        </w:rPr>
        <w:t>202</w:t>
      </w:r>
      <w:r w:rsidR="00946D24">
        <w:rPr>
          <w:rStyle w:val="contentpasted1"/>
          <w:color w:val="000000"/>
          <w:sz w:val="24"/>
          <w:szCs w:val="24"/>
        </w:rPr>
        <w:t>6</w:t>
      </w:r>
      <w:r w:rsidRPr="00F52A32">
        <w:rPr>
          <w:rStyle w:val="contentpasted1"/>
          <w:color w:val="000000"/>
          <w:sz w:val="24"/>
          <w:szCs w:val="24"/>
        </w:rPr>
        <w:t>.</w:t>
      </w:r>
      <w:r w:rsidR="00ED23F9">
        <w:rPr>
          <w:rStyle w:val="contentpasted1"/>
          <w:color w:val="000000"/>
          <w:sz w:val="24"/>
          <w:szCs w:val="24"/>
        </w:rPr>
        <w:t xml:space="preserve"> </w:t>
      </w:r>
    </w:p>
    <w:p w14:paraId="1C331756" w14:textId="77777777" w:rsidR="00B37A37" w:rsidRDefault="00B37A37" w:rsidP="002E3FA0">
      <w:pPr>
        <w:pStyle w:val="NormalWeb"/>
        <w:rPr>
          <w:rStyle w:val="contentpasted1"/>
          <w:color w:val="000000"/>
          <w:sz w:val="24"/>
          <w:szCs w:val="24"/>
        </w:rPr>
      </w:pPr>
    </w:p>
    <w:p w14:paraId="6106A5BC" w14:textId="374DA8D6" w:rsidR="001A601D" w:rsidRDefault="008D028E" w:rsidP="002E3FA0">
      <w:pPr>
        <w:pStyle w:val="NormalWeb"/>
        <w:rPr>
          <w:rStyle w:val="contentpasted1"/>
          <w:color w:val="000000"/>
          <w:sz w:val="24"/>
          <w:szCs w:val="24"/>
        </w:rPr>
      </w:pPr>
      <w:r w:rsidRPr="00F52A32">
        <w:rPr>
          <w:rStyle w:val="contentpasted1"/>
          <w:color w:val="000000"/>
          <w:sz w:val="24"/>
          <w:szCs w:val="24"/>
        </w:rPr>
        <w:t>Surveys were conducted by telephone</w:t>
      </w:r>
      <w:r w:rsidR="00D418CF" w:rsidRPr="00F52A32">
        <w:rPr>
          <w:rStyle w:val="contentpasted1"/>
          <w:color w:val="000000"/>
          <w:sz w:val="24"/>
          <w:szCs w:val="24"/>
        </w:rPr>
        <w:t xml:space="preserve"> and </w:t>
      </w:r>
      <w:r w:rsidRPr="00F52A32">
        <w:rPr>
          <w:rStyle w:val="contentpasted1"/>
          <w:color w:val="000000"/>
          <w:sz w:val="24"/>
          <w:szCs w:val="24"/>
        </w:rPr>
        <w:t xml:space="preserve">online via </w:t>
      </w:r>
      <w:r w:rsidR="00923DE0">
        <w:rPr>
          <w:rStyle w:val="contentpasted1"/>
          <w:color w:val="000000"/>
          <w:sz w:val="24"/>
          <w:szCs w:val="24"/>
        </w:rPr>
        <w:t>email</w:t>
      </w:r>
      <w:r w:rsidRPr="00F52A32">
        <w:rPr>
          <w:rStyle w:val="contentpasted1"/>
          <w:color w:val="000000"/>
          <w:sz w:val="24"/>
          <w:szCs w:val="24"/>
        </w:rPr>
        <w:t xml:space="preserve"> invitations. </w:t>
      </w:r>
      <w:r w:rsidR="004E15BA" w:rsidRPr="00F52A32">
        <w:rPr>
          <w:rStyle w:val="contentpasted1"/>
          <w:color w:val="000000"/>
          <w:sz w:val="24"/>
          <w:szCs w:val="24"/>
        </w:rPr>
        <w:t>This mixed methodology supports inclusivity and flexibility for survey completion.</w:t>
      </w:r>
    </w:p>
    <w:p w14:paraId="446F42A6" w14:textId="77777777" w:rsidR="001A601D" w:rsidRDefault="001A601D" w:rsidP="002E3FA0">
      <w:pPr>
        <w:pStyle w:val="NormalWeb"/>
        <w:rPr>
          <w:rStyle w:val="contentpasted1"/>
          <w:color w:val="000000"/>
          <w:sz w:val="24"/>
          <w:szCs w:val="24"/>
        </w:rPr>
      </w:pPr>
    </w:p>
    <w:p w14:paraId="24289667" w14:textId="3FEF9A70" w:rsidR="00BA36AB" w:rsidRPr="004F6C3A" w:rsidRDefault="00BA36AB" w:rsidP="00BA36AB">
      <w:pPr>
        <w:pStyle w:val="NormalWeb"/>
        <w:numPr>
          <w:ilvl w:val="0"/>
          <w:numId w:val="3"/>
        </w:numPr>
        <w:rPr>
          <w:rStyle w:val="contentpasted1"/>
          <w:color w:val="000000"/>
          <w:sz w:val="24"/>
          <w:szCs w:val="24"/>
        </w:rPr>
      </w:pPr>
      <w:r w:rsidRPr="004F6C3A">
        <w:rPr>
          <w:rStyle w:val="contentpasted1"/>
          <w:color w:val="000000"/>
          <w:sz w:val="24"/>
          <w:szCs w:val="24"/>
        </w:rPr>
        <w:t>7</w:t>
      </w:r>
      <w:r w:rsidR="00EA6EB4">
        <w:rPr>
          <w:rStyle w:val="contentpasted1"/>
          <w:color w:val="000000"/>
          <w:sz w:val="24"/>
          <w:szCs w:val="24"/>
        </w:rPr>
        <w:t>3</w:t>
      </w:r>
      <w:r w:rsidRPr="004F6C3A">
        <w:rPr>
          <w:rStyle w:val="contentpasted1"/>
          <w:color w:val="000000"/>
          <w:sz w:val="24"/>
          <w:szCs w:val="24"/>
        </w:rPr>
        <w:t>% (</w:t>
      </w:r>
      <w:r>
        <w:rPr>
          <w:rStyle w:val="contentpasted1"/>
          <w:color w:val="000000"/>
          <w:sz w:val="24"/>
          <w:szCs w:val="24"/>
        </w:rPr>
        <w:t>1</w:t>
      </w:r>
      <w:r w:rsidR="00EA6EB4">
        <w:rPr>
          <w:rStyle w:val="contentpasted1"/>
          <w:color w:val="000000"/>
          <w:sz w:val="24"/>
          <w:szCs w:val="24"/>
        </w:rPr>
        <w:t>61</w:t>
      </w:r>
      <w:r w:rsidR="00923DE0">
        <w:rPr>
          <w:rStyle w:val="contentpasted1"/>
          <w:color w:val="000000"/>
          <w:sz w:val="24"/>
          <w:szCs w:val="24"/>
        </w:rPr>
        <w:t>5</w:t>
      </w:r>
      <w:r w:rsidRPr="004F6C3A">
        <w:rPr>
          <w:rStyle w:val="contentpasted1"/>
          <w:color w:val="000000"/>
          <w:sz w:val="24"/>
          <w:szCs w:val="24"/>
        </w:rPr>
        <w:t>) of LCRA surveys were completed via telephone</w:t>
      </w:r>
    </w:p>
    <w:p w14:paraId="441EB726" w14:textId="6707FEA9" w:rsidR="00BA36AB" w:rsidRPr="004F6C3A" w:rsidRDefault="00BA36AB" w:rsidP="00BA36AB">
      <w:pPr>
        <w:pStyle w:val="NormalWeb"/>
        <w:numPr>
          <w:ilvl w:val="0"/>
          <w:numId w:val="3"/>
        </w:numPr>
        <w:rPr>
          <w:rStyle w:val="contentpasted1"/>
          <w:color w:val="000000"/>
          <w:sz w:val="24"/>
          <w:szCs w:val="24"/>
        </w:rPr>
      </w:pPr>
      <w:r>
        <w:rPr>
          <w:rStyle w:val="contentpasted1"/>
          <w:color w:val="000000"/>
          <w:sz w:val="24"/>
          <w:szCs w:val="24"/>
        </w:rPr>
        <w:t>2</w:t>
      </w:r>
      <w:r w:rsidR="00EA6EB4">
        <w:rPr>
          <w:rStyle w:val="contentpasted1"/>
          <w:color w:val="000000"/>
          <w:sz w:val="24"/>
          <w:szCs w:val="24"/>
        </w:rPr>
        <w:t>7</w:t>
      </w:r>
      <w:r w:rsidRPr="004F6C3A">
        <w:rPr>
          <w:rStyle w:val="contentpasted1"/>
          <w:color w:val="000000"/>
          <w:sz w:val="24"/>
          <w:szCs w:val="24"/>
        </w:rPr>
        <w:t>% (</w:t>
      </w:r>
      <w:r w:rsidR="00946D24">
        <w:rPr>
          <w:rStyle w:val="contentpasted1"/>
          <w:color w:val="000000"/>
          <w:sz w:val="24"/>
          <w:szCs w:val="24"/>
        </w:rPr>
        <w:t>6</w:t>
      </w:r>
      <w:r w:rsidR="00923DE0">
        <w:rPr>
          <w:rStyle w:val="contentpasted1"/>
          <w:color w:val="000000"/>
          <w:sz w:val="24"/>
          <w:szCs w:val="24"/>
        </w:rPr>
        <w:t>10</w:t>
      </w:r>
      <w:r w:rsidRPr="004F6C3A">
        <w:rPr>
          <w:rStyle w:val="contentpasted1"/>
          <w:color w:val="000000"/>
          <w:sz w:val="24"/>
          <w:szCs w:val="24"/>
        </w:rPr>
        <w:t>) of LCRA surveys were completed online</w:t>
      </w:r>
    </w:p>
    <w:p w14:paraId="4F3D3689" w14:textId="77777777" w:rsidR="004E15BA" w:rsidRDefault="004E15BA" w:rsidP="002E3FA0">
      <w:pPr>
        <w:pStyle w:val="NormalWeb"/>
        <w:rPr>
          <w:rStyle w:val="contentpasted1"/>
          <w:color w:val="000000"/>
          <w:sz w:val="24"/>
          <w:szCs w:val="24"/>
        </w:rPr>
      </w:pPr>
    </w:p>
    <w:p w14:paraId="682C6574" w14:textId="77777777" w:rsidR="007D3AFE" w:rsidRDefault="00AB19D5" w:rsidP="005047BF">
      <w:pPr>
        <w:pStyle w:val="NormalWeb"/>
        <w:rPr>
          <w:rStyle w:val="contentpasted1"/>
          <w:color w:val="000000"/>
          <w:sz w:val="24"/>
          <w:szCs w:val="24"/>
        </w:rPr>
      </w:pPr>
      <w:r w:rsidRPr="00AB19D5">
        <w:rPr>
          <w:rStyle w:val="contentpasted1"/>
          <w:b/>
          <w:bCs/>
          <w:color w:val="000000"/>
          <w:sz w:val="24"/>
          <w:szCs w:val="24"/>
        </w:rPr>
        <w:t>Sample Size</w:t>
      </w:r>
      <w:r>
        <w:rPr>
          <w:rStyle w:val="contentpasted1"/>
          <w:color w:val="000000"/>
          <w:sz w:val="24"/>
          <w:szCs w:val="24"/>
        </w:rPr>
        <w:t xml:space="preserve"> </w:t>
      </w:r>
    </w:p>
    <w:p w14:paraId="620DE04E" w14:textId="77777777" w:rsidR="007D3AFE" w:rsidRDefault="007D3AFE" w:rsidP="005047BF">
      <w:pPr>
        <w:pStyle w:val="NormalWeb"/>
        <w:rPr>
          <w:rStyle w:val="contentpasted1"/>
          <w:color w:val="000000"/>
          <w:sz w:val="24"/>
          <w:szCs w:val="24"/>
        </w:rPr>
      </w:pPr>
    </w:p>
    <w:p w14:paraId="28A29A0E" w14:textId="1530D1C7" w:rsidR="00C65BFC" w:rsidRDefault="00DC1B98" w:rsidP="005047BF">
      <w:pPr>
        <w:pStyle w:val="NormalWeb"/>
        <w:rPr>
          <w:rStyle w:val="contentpasted1"/>
          <w:color w:val="000000"/>
          <w:sz w:val="24"/>
          <w:szCs w:val="24"/>
        </w:rPr>
      </w:pPr>
      <w:r>
        <w:rPr>
          <w:rStyle w:val="contentpasted1"/>
          <w:color w:val="000000"/>
          <w:sz w:val="24"/>
          <w:szCs w:val="24"/>
        </w:rPr>
        <w:t>The required sample sizes a</w:t>
      </w:r>
      <w:r w:rsidR="0020387B">
        <w:rPr>
          <w:rStyle w:val="contentpasted1"/>
          <w:color w:val="000000"/>
          <w:sz w:val="24"/>
          <w:szCs w:val="24"/>
        </w:rPr>
        <w:t>r</w:t>
      </w:r>
      <w:r>
        <w:rPr>
          <w:rStyle w:val="contentpasted1"/>
          <w:color w:val="000000"/>
          <w:sz w:val="24"/>
          <w:szCs w:val="24"/>
        </w:rPr>
        <w:t xml:space="preserve">e shown in the table below (according to </w:t>
      </w:r>
      <w:r w:rsidR="00BA36AB">
        <w:rPr>
          <w:rStyle w:val="contentpasted1"/>
          <w:color w:val="000000"/>
          <w:sz w:val="24"/>
          <w:szCs w:val="24"/>
        </w:rPr>
        <w:t>Gentoo</w:t>
      </w:r>
      <w:r w:rsidR="00032AA4">
        <w:rPr>
          <w:rStyle w:val="contentpasted1"/>
          <w:color w:val="000000"/>
          <w:sz w:val="24"/>
          <w:szCs w:val="24"/>
        </w:rPr>
        <w:t>’s</w:t>
      </w:r>
      <w:r>
        <w:rPr>
          <w:rStyle w:val="contentpasted1"/>
          <w:color w:val="000000"/>
          <w:sz w:val="24"/>
          <w:szCs w:val="24"/>
        </w:rPr>
        <w:t xml:space="preserve"> Statistical Data Return 202</w:t>
      </w:r>
      <w:r w:rsidR="0070035E">
        <w:rPr>
          <w:rStyle w:val="contentpasted1"/>
          <w:color w:val="000000"/>
          <w:sz w:val="24"/>
          <w:szCs w:val="24"/>
        </w:rPr>
        <w:t>5</w:t>
      </w:r>
      <w:r>
        <w:rPr>
          <w:rStyle w:val="contentpasted1"/>
          <w:color w:val="000000"/>
          <w:sz w:val="24"/>
          <w:szCs w:val="24"/>
        </w:rPr>
        <w:t>):</w:t>
      </w:r>
    </w:p>
    <w:p w14:paraId="0AAA19B0" w14:textId="77777777" w:rsidR="00BA1018" w:rsidRDefault="00BA1018" w:rsidP="005047BF">
      <w:pPr>
        <w:pStyle w:val="NormalWeb"/>
        <w:rPr>
          <w:rStyle w:val="contentpasted1"/>
          <w:color w:val="000000"/>
          <w:sz w:val="24"/>
          <w:szCs w:val="24"/>
        </w:rPr>
      </w:pPr>
    </w:p>
    <w:p w14:paraId="6A9CE386" w14:textId="77777777" w:rsidR="005047BF" w:rsidRDefault="005047BF" w:rsidP="005047BF">
      <w:pPr>
        <w:pStyle w:val="NormalWeb"/>
        <w:rPr>
          <w:color w:val="000000"/>
          <w:sz w:val="24"/>
          <w:szCs w:val="24"/>
        </w:rPr>
      </w:pPr>
    </w:p>
    <w:tbl>
      <w:tblPr>
        <w:tblW w:w="8921" w:type="dxa"/>
        <w:tblLook w:val="04A0" w:firstRow="1" w:lastRow="0" w:firstColumn="1" w:lastColumn="0" w:noHBand="0" w:noVBand="1"/>
      </w:tblPr>
      <w:tblGrid>
        <w:gridCol w:w="1588"/>
        <w:gridCol w:w="1424"/>
        <w:gridCol w:w="1815"/>
        <w:gridCol w:w="2257"/>
        <w:gridCol w:w="1837"/>
      </w:tblGrid>
      <w:tr w:rsidR="006F5D75" w:rsidRPr="00D418CF" w14:paraId="2CB6A67B" w14:textId="08AFBCAE" w:rsidTr="00464F7E">
        <w:trPr>
          <w:trHeight w:val="870"/>
        </w:trPr>
        <w:tc>
          <w:tcPr>
            <w:tcW w:w="1562" w:type="dxa"/>
            <w:tcBorders>
              <w:top w:val="single" w:sz="8" w:space="0" w:color="FFFFFF"/>
              <w:left w:val="single" w:sz="8" w:space="0" w:color="FFFFFF"/>
              <w:bottom w:val="single" w:sz="24" w:space="0" w:color="FFFFFF"/>
              <w:right w:val="single" w:sz="8" w:space="0" w:color="FFFFFF"/>
            </w:tcBorders>
            <w:shd w:val="clear" w:color="auto" w:fill="005547"/>
            <w:tcMar>
              <w:top w:w="57" w:type="dxa"/>
              <w:left w:w="57" w:type="dxa"/>
              <w:bottom w:w="57" w:type="dxa"/>
              <w:right w:w="57" w:type="dxa"/>
            </w:tcMar>
            <w:hideMark/>
          </w:tcPr>
          <w:p w14:paraId="1FD17123" w14:textId="77777777" w:rsidR="006F5D75" w:rsidRPr="00D418CF" w:rsidRDefault="006F5D75">
            <w:pPr>
              <w:pStyle w:val="NormalWeb"/>
              <w:jc w:val="center"/>
              <w:rPr>
                <w:rFonts w:asciiTheme="minorHAnsi" w:hAnsiTheme="minorHAnsi" w:cstheme="minorHAnsi"/>
              </w:rPr>
            </w:pPr>
            <w:r w:rsidRPr="00D418CF">
              <w:rPr>
                <w:rStyle w:val="contentpasted2"/>
                <w:rFonts w:asciiTheme="minorHAnsi" w:hAnsiTheme="minorHAnsi" w:cstheme="minorHAnsi"/>
                <w:b/>
                <w:bCs/>
                <w:color w:val="FFFFFF" w:themeColor="light1"/>
                <w:kern w:val="24"/>
              </w:rPr>
              <w:lastRenderedPageBreak/>
              <w:t>Tenure type</w:t>
            </w:r>
          </w:p>
        </w:tc>
        <w:tc>
          <w:tcPr>
            <w:tcW w:w="1427" w:type="dxa"/>
            <w:tcBorders>
              <w:top w:val="single" w:sz="8" w:space="0" w:color="FFFFFF"/>
              <w:left w:val="single" w:sz="8" w:space="0" w:color="FFFFFF"/>
              <w:bottom w:val="single" w:sz="24" w:space="0" w:color="FFFFFF"/>
              <w:right w:val="single" w:sz="8" w:space="0" w:color="FFFFFF"/>
            </w:tcBorders>
            <w:shd w:val="clear" w:color="auto" w:fill="005547"/>
            <w:tcMar>
              <w:top w:w="57" w:type="dxa"/>
              <w:left w:w="57" w:type="dxa"/>
              <w:bottom w:w="57" w:type="dxa"/>
              <w:right w:w="57" w:type="dxa"/>
            </w:tcMar>
            <w:hideMark/>
          </w:tcPr>
          <w:p w14:paraId="40EE0B54" w14:textId="77777777" w:rsidR="006F5D75" w:rsidRPr="00D418CF" w:rsidRDefault="006F5D75">
            <w:pPr>
              <w:pStyle w:val="NormalWeb"/>
              <w:jc w:val="center"/>
              <w:rPr>
                <w:rFonts w:asciiTheme="minorHAnsi" w:hAnsiTheme="minorHAnsi" w:cstheme="minorHAnsi"/>
              </w:rPr>
            </w:pPr>
            <w:r w:rsidRPr="00D418CF">
              <w:rPr>
                <w:rStyle w:val="contentpasted2"/>
                <w:rFonts w:asciiTheme="minorHAnsi" w:hAnsiTheme="minorHAnsi" w:cstheme="minorHAnsi"/>
                <w:b/>
                <w:bCs/>
                <w:color w:val="FFFFFF" w:themeColor="light1"/>
                <w:kern w:val="24"/>
              </w:rPr>
              <w:t>Population</w:t>
            </w:r>
          </w:p>
        </w:tc>
        <w:tc>
          <w:tcPr>
            <w:tcW w:w="1821" w:type="dxa"/>
            <w:tcBorders>
              <w:top w:val="single" w:sz="8" w:space="0" w:color="FFFFFF"/>
              <w:left w:val="single" w:sz="8" w:space="0" w:color="FFFFFF"/>
              <w:bottom w:val="single" w:sz="24" w:space="0" w:color="FFFFFF"/>
              <w:right w:val="single" w:sz="8" w:space="0" w:color="FFFFFF"/>
            </w:tcBorders>
            <w:shd w:val="clear" w:color="auto" w:fill="005547"/>
            <w:tcMar>
              <w:top w:w="57" w:type="dxa"/>
              <w:left w:w="57" w:type="dxa"/>
              <w:bottom w:w="57" w:type="dxa"/>
              <w:right w:w="57" w:type="dxa"/>
            </w:tcMar>
            <w:hideMark/>
          </w:tcPr>
          <w:p w14:paraId="07357787" w14:textId="77777777" w:rsidR="006F5D75" w:rsidRPr="00D418CF" w:rsidRDefault="006F5D75">
            <w:pPr>
              <w:pStyle w:val="NormalWeb"/>
              <w:jc w:val="center"/>
              <w:rPr>
                <w:rFonts w:asciiTheme="minorHAnsi" w:hAnsiTheme="minorHAnsi" w:cstheme="minorHAnsi"/>
              </w:rPr>
            </w:pPr>
            <w:r w:rsidRPr="00D418CF">
              <w:rPr>
                <w:rStyle w:val="contentpasted2"/>
                <w:rFonts w:asciiTheme="minorHAnsi" w:hAnsiTheme="minorHAnsi" w:cstheme="minorHAnsi"/>
                <w:b/>
                <w:bCs/>
                <w:color w:val="FFFFFF" w:themeColor="light1"/>
                <w:kern w:val="24"/>
              </w:rPr>
              <w:t>Confidence interval required</w:t>
            </w:r>
          </w:p>
        </w:tc>
        <w:tc>
          <w:tcPr>
            <w:tcW w:w="2268" w:type="dxa"/>
            <w:tcBorders>
              <w:top w:val="single" w:sz="8" w:space="0" w:color="FFFFFF"/>
              <w:left w:val="single" w:sz="8" w:space="0" w:color="FFFFFF"/>
              <w:bottom w:val="single" w:sz="24" w:space="0" w:color="FFFFFF"/>
              <w:right w:val="single" w:sz="8" w:space="0" w:color="FFFFFF"/>
            </w:tcBorders>
            <w:shd w:val="clear" w:color="auto" w:fill="005547"/>
            <w:tcMar>
              <w:top w:w="57" w:type="dxa"/>
              <w:left w:w="57" w:type="dxa"/>
              <w:bottom w:w="57" w:type="dxa"/>
              <w:right w:w="57" w:type="dxa"/>
            </w:tcMar>
            <w:hideMark/>
          </w:tcPr>
          <w:p w14:paraId="293719A3" w14:textId="1AE06596" w:rsidR="006F5D75" w:rsidRPr="00D418CF" w:rsidRDefault="006F5D75">
            <w:pPr>
              <w:pStyle w:val="NormalWeb"/>
              <w:jc w:val="center"/>
              <w:rPr>
                <w:rFonts w:asciiTheme="minorHAnsi" w:hAnsiTheme="minorHAnsi" w:cstheme="minorHAnsi"/>
              </w:rPr>
            </w:pPr>
            <w:r w:rsidRPr="00D418CF">
              <w:rPr>
                <w:rStyle w:val="contentpasted2"/>
                <w:rFonts w:asciiTheme="minorHAnsi" w:hAnsiTheme="minorHAnsi" w:cstheme="minorHAnsi"/>
                <w:b/>
                <w:bCs/>
                <w:color w:val="FFFFFF" w:themeColor="light1"/>
                <w:kern w:val="24"/>
              </w:rPr>
              <w:t>Number of interviews required per annum</w:t>
            </w:r>
            <w:r w:rsidR="00464F7E" w:rsidRPr="00D418CF">
              <w:rPr>
                <w:rStyle w:val="contentpasted2"/>
                <w:rFonts w:asciiTheme="minorHAnsi" w:hAnsiTheme="minorHAnsi" w:cstheme="minorHAnsi"/>
                <w:b/>
                <w:bCs/>
                <w:color w:val="FFFFFF" w:themeColor="light1"/>
                <w:kern w:val="24"/>
              </w:rPr>
              <w:t xml:space="preserve"> for submission</w:t>
            </w:r>
          </w:p>
        </w:tc>
        <w:tc>
          <w:tcPr>
            <w:tcW w:w="1843" w:type="dxa"/>
            <w:tcBorders>
              <w:top w:val="single" w:sz="8" w:space="0" w:color="FFFFFF"/>
              <w:left w:val="single" w:sz="8" w:space="0" w:color="FFFFFF"/>
              <w:bottom w:val="single" w:sz="24" w:space="0" w:color="FFFFFF"/>
              <w:right w:val="single" w:sz="8" w:space="0" w:color="FFFFFF"/>
            </w:tcBorders>
            <w:shd w:val="clear" w:color="auto" w:fill="005547"/>
          </w:tcPr>
          <w:p w14:paraId="58E60AAB" w14:textId="4F51CAAF" w:rsidR="006F5D75" w:rsidRPr="00D418CF" w:rsidRDefault="006F5D75">
            <w:pPr>
              <w:jc w:val="center"/>
              <w:rPr>
                <w:rStyle w:val="contentpasted4"/>
                <w:rFonts w:asciiTheme="minorHAnsi" w:eastAsia="Times New Roman" w:hAnsiTheme="minorHAnsi" w:cstheme="minorHAnsi"/>
                <w:b/>
                <w:bCs/>
                <w:color w:val="FFFFFF"/>
                <w:shd w:val="clear" w:color="auto" w:fill="005547"/>
              </w:rPr>
            </w:pPr>
            <w:r w:rsidRPr="00D418CF">
              <w:rPr>
                <w:rStyle w:val="contentpasted4"/>
                <w:rFonts w:asciiTheme="minorHAnsi" w:eastAsia="Times New Roman" w:hAnsiTheme="minorHAnsi" w:cstheme="minorHAnsi"/>
                <w:b/>
                <w:bCs/>
                <w:color w:val="FFFFFF"/>
                <w:shd w:val="clear" w:color="auto" w:fill="005547"/>
              </w:rPr>
              <w:t>Number of interviews completed</w:t>
            </w:r>
          </w:p>
        </w:tc>
      </w:tr>
      <w:tr w:rsidR="006F5D75" w:rsidRPr="00EF6793" w14:paraId="455F1C22" w14:textId="0C342973" w:rsidTr="00464F7E">
        <w:trPr>
          <w:trHeight w:val="579"/>
        </w:trPr>
        <w:tc>
          <w:tcPr>
            <w:tcW w:w="1562" w:type="dxa"/>
            <w:tcBorders>
              <w:top w:val="single" w:sz="24" w:space="0" w:color="FFFFFF"/>
              <w:left w:val="single" w:sz="8" w:space="0" w:color="FFFFFF"/>
              <w:bottom w:val="single" w:sz="8" w:space="0" w:color="FFFFFF"/>
              <w:right w:val="single" w:sz="8" w:space="0" w:color="FFFFFF"/>
            </w:tcBorders>
            <w:shd w:val="clear" w:color="auto" w:fill="CBD1CF"/>
            <w:tcMar>
              <w:top w:w="57" w:type="dxa"/>
              <w:left w:w="57" w:type="dxa"/>
              <w:bottom w:w="57" w:type="dxa"/>
              <w:right w:w="57" w:type="dxa"/>
            </w:tcMar>
            <w:hideMark/>
          </w:tcPr>
          <w:p w14:paraId="761D8835" w14:textId="62E2FF41" w:rsidR="006F5D75" w:rsidRPr="00EF6793" w:rsidRDefault="006F5D75">
            <w:pPr>
              <w:pStyle w:val="NormalWeb"/>
              <w:jc w:val="center"/>
              <w:rPr>
                <w:rFonts w:asciiTheme="minorHAnsi" w:hAnsiTheme="minorHAnsi" w:cstheme="minorHAnsi"/>
              </w:rPr>
            </w:pPr>
            <w:r w:rsidRPr="00EF6793">
              <w:rPr>
                <w:rStyle w:val="contentpasted2"/>
                <w:rFonts w:asciiTheme="minorHAnsi" w:hAnsiTheme="minorHAnsi" w:cstheme="minorHAnsi"/>
                <w:color w:val="000000" w:themeColor="dark1"/>
                <w:kern w:val="24"/>
              </w:rPr>
              <w:t>Low-Cost Rental Accommodation (LCRA)</w:t>
            </w:r>
          </w:p>
        </w:tc>
        <w:tc>
          <w:tcPr>
            <w:tcW w:w="1427" w:type="dxa"/>
            <w:tcBorders>
              <w:top w:val="single" w:sz="24" w:space="0" w:color="FFFFFF"/>
              <w:left w:val="single" w:sz="8" w:space="0" w:color="FFFFFF"/>
              <w:bottom w:val="single" w:sz="8" w:space="0" w:color="FFFFFF"/>
              <w:right w:val="single" w:sz="8" w:space="0" w:color="FFFFFF"/>
            </w:tcBorders>
            <w:shd w:val="clear" w:color="auto" w:fill="CBD1CF"/>
            <w:tcMar>
              <w:top w:w="57" w:type="dxa"/>
              <w:left w:w="57" w:type="dxa"/>
              <w:bottom w:w="57" w:type="dxa"/>
              <w:right w:w="57" w:type="dxa"/>
            </w:tcMar>
            <w:hideMark/>
          </w:tcPr>
          <w:p w14:paraId="65FF5D0D" w14:textId="6542890A" w:rsidR="006F5D75" w:rsidRPr="0070035E" w:rsidRDefault="001A6EF1">
            <w:pPr>
              <w:pStyle w:val="NormalWeb"/>
              <w:jc w:val="center"/>
              <w:rPr>
                <w:rFonts w:asciiTheme="minorHAnsi" w:hAnsiTheme="minorHAnsi" w:cstheme="minorHAnsi"/>
              </w:rPr>
            </w:pPr>
            <w:r w:rsidRPr="0070035E">
              <w:rPr>
                <w:color w:val="000000"/>
                <w:lang w:val="en-US"/>
              </w:rPr>
              <w:t>2</w:t>
            </w:r>
            <w:r w:rsidR="0070035E" w:rsidRPr="0070035E">
              <w:rPr>
                <w:color w:val="000000"/>
                <w:lang w:val="en-US"/>
              </w:rPr>
              <w:t>8,554</w:t>
            </w:r>
          </w:p>
        </w:tc>
        <w:tc>
          <w:tcPr>
            <w:tcW w:w="1821" w:type="dxa"/>
            <w:tcBorders>
              <w:top w:val="single" w:sz="24" w:space="0" w:color="FFFFFF"/>
              <w:left w:val="single" w:sz="8" w:space="0" w:color="FFFFFF"/>
              <w:bottom w:val="single" w:sz="8" w:space="0" w:color="FFFFFF"/>
              <w:right w:val="single" w:sz="8" w:space="0" w:color="FFFFFF"/>
            </w:tcBorders>
            <w:shd w:val="clear" w:color="auto" w:fill="CBD1CF"/>
            <w:tcMar>
              <w:top w:w="57" w:type="dxa"/>
              <w:left w:w="57" w:type="dxa"/>
              <w:bottom w:w="57" w:type="dxa"/>
              <w:right w:w="57" w:type="dxa"/>
            </w:tcMar>
            <w:hideMark/>
          </w:tcPr>
          <w:p w14:paraId="10A1A90C" w14:textId="7442738D" w:rsidR="006F5D75" w:rsidRPr="0070035E" w:rsidRDefault="006F5D75">
            <w:pPr>
              <w:pStyle w:val="NormalWeb"/>
              <w:jc w:val="center"/>
              <w:rPr>
                <w:rFonts w:asciiTheme="minorHAnsi" w:hAnsiTheme="minorHAnsi" w:cstheme="minorHAnsi"/>
              </w:rPr>
            </w:pPr>
            <w:r w:rsidRPr="0070035E">
              <w:rPr>
                <w:rStyle w:val="contentpasted2"/>
                <w:rFonts w:asciiTheme="minorHAnsi" w:hAnsiTheme="minorHAnsi" w:cstheme="minorHAnsi"/>
                <w:color w:val="000000" w:themeColor="dark1"/>
                <w:kern w:val="24"/>
              </w:rPr>
              <w:t xml:space="preserve">+/- </w:t>
            </w:r>
            <w:r w:rsidR="00BA36AB" w:rsidRPr="0070035E">
              <w:rPr>
                <w:rStyle w:val="contentpasted2"/>
                <w:rFonts w:asciiTheme="minorHAnsi" w:hAnsiTheme="minorHAnsi" w:cstheme="minorHAnsi"/>
                <w:color w:val="000000" w:themeColor="dark1"/>
                <w:kern w:val="24"/>
              </w:rPr>
              <w:t>2</w:t>
            </w:r>
            <w:r w:rsidRPr="0070035E">
              <w:rPr>
                <w:rStyle w:val="contentpasted2"/>
                <w:rFonts w:asciiTheme="minorHAnsi" w:hAnsiTheme="minorHAnsi" w:cstheme="minorHAnsi"/>
                <w:color w:val="000000" w:themeColor="dark1"/>
                <w:kern w:val="24"/>
              </w:rPr>
              <w:t>%</w:t>
            </w:r>
          </w:p>
        </w:tc>
        <w:tc>
          <w:tcPr>
            <w:tcW w:w="2268" w:type="dxa"/>
            <w:tcBorders>
              <w:top w:val="single" w:sz="24" w:space="0" w:color="FFFFFF"/>
              <w:left w:val="single" w:sz="8" w:space="0" w:color="FFFFFF"/>
              <w:bottom w:val="single" w:sz="8" w:space="0" w:color="FFFFFF"/>
              <w:right w:val="single" w:sz="8" w:space="0" w:color="FFFFFF"/>
            </w:tcBorders>
            <w:shd w:val="clear" w:color="auto" w:fill="CBD1CF"/>
            <w:tcMar>
              <w:top w:w="72" w:type="dxa"/>
              <w:left w:w="144" w:type="dxa"/>
              <w:bottom w:w="72" w:type="dxa"/>
              <w:right w:w="144" w:type="dxa"/>
            </w:tcMar>
            <w:hideMark/>
          </w:tcPr>
          <w:p w14:paraId="24DEE55D" w14:textId="6A497E78" w:rsidR="006F5D75" w:rsidRPr="0070035E" w:rsidRDefault="00BA1018" w:rsidP="00D418CF">
            <w:pPr>
              <w:pStyle w:val="NormalWeb"/>
              <w:jc w:val="center"/>
              <w:rPr>
                <w:rFonts w:asciiTheme="minorHAnsi" w:hAnsiTheme="minorHAnsi" w:cstheme="minorHAnsi"/>
              </w:rPr>
            </w:pPr>
            <w:r w:rsidRPr="0070035E">
              <w:rPr>
                <w:rFonts w:asciiTheme="minorHAnsi" w:hAnsiTheme="minorHAnsi" w:cstheme="minorHAnsi"/>
              </w:rPr>
              <w:t>2,21</w:t>
            </w:r>
            <w:r w:rsidR="0070035E" w:rsidRPr="0070035E">
              <w:rPr>
                <w:rFonts w:asciiTheme="minorHAnsi" w:hAnsiTheme="minorHAnsi" w:cstheme="minorHAnsi"/>
              </w:rPr>
              <w:t>5</w:t>
            </w:r>
          </w:p>
        </w:tc>
        <w:tc>
          <w:tcPr>
            <w:tcW w:w="1843" w:type="dxa"/>
            <w:tcBorders>
              <w:top w:val="single" w:sz="24" w:space="0" w:color="FFFFFF"/>
              <w:left w:val="single" w:sz="8" w:space="0" w:color="FFFFFF"/>
              <w:bottom w:val="single" w:sz="8" w:space="0" w:color="FFFFFF"/>
              <w:right w:val="single" w:sz="8" w:space="0" w:color="FFFFFF"/>
            </w:tcBorders>
            <w:shd w:val="clear" w:color="auto" w:fill="CBD1CF"/>
          </w:tcPr>
          <w:p w14:paraId="4826E6C3" w14:textId="63A098EC" w:rsidR="006F5D75" w:rsidRPr="0070035E" w:rsidRDefault="00BA1018" w:rsidP="00D418CF">
            <w:pPr>
              <w:jc w:val="center"/>
              <w:rPr>
                <w:rStyle w:val="contentpasted5"/>
                <w:rFonts w:asciiTheme="minorHAnsi" w:eastAsia="Times New Roman" w:hAnsiTheme="minorHAnsi" w:cstheme="minorHAnsi"/>
                <w:shd w:val="clear" w:color="auto" w:fill="CBD1CF"/>
              </w:rPr>
            </w:pPr>
            <w:r w:rsidRPr="0070035E">
              <w:rPr>
                <w:rStyle w:val="contentpasted5"/>
                <w:rFonts w:asciiTheme="minorHAnsi" w:eastAsia="Times New Roman" w:hAnsiTheme="minorHAnsi" w:cstheme="minorHAnsi"/>
                <w:shd w:val="clear" w:color="auto" w:fill="CBD1CF"/>
              </w:rPr>
              <w:t>2,</w:t>
            </w:r>
            <w:r w:rsidR="00E31F02" w:rsidRPr="0070035E">
              <w:rPr>
                <w:rStyle w:val="contentpasted5"/>
                <w:rFonts w:asciiTheme="minorHAnsi" w:eastAsia="Times New Roman" w:hAnsiTheme="minorHAnsi" w:cstheme="minorHAnsi"/>
                <w:shd w:val="clear" w:color="auto" w:fill="CBD1CF"/>
              </w:rPr>
              <w:t>218</w:t>
            </w:r>
          </w:p>
        </w:tc>
      </w:tr>
      <w:tr w:rsidR="006F5D75" w:rsidRPr="00EF6793" w14:paraId="58D62800" w14:textId="176F9358" w:rsidTr="00464F7E">
        <w:trPr>
          <w:trHeight w:val="413"/>
        </w:trPr>
        <w:tc>
          <w:tcPr>
            <w:tcW w:w="1562" w:type="dxa"/>
            <w:tcBorders>
              <w:top w:val="single" w:sz="8" w:space="0" w:color="FFFFFF"/>
              <w:left w:val="single" w:sz="8" w:space="0" w:color="FFFFFF"/>
              <w:bottom w:val="single" w:sz="8" w:space="0" w:color="FFFFFF"/>
              <w:right w:val="single" w:sz="8" w:space="0" w:color="FFFFFF"/>
            </w:tcBorders>
            <w:shd w:val="clear" w:color="auto" w:fill="E7E9E9"/>
            <w:tcMar>
              <w:top w:w="57" w:type="dxa"/>
              <w:left w:w="57" w:type="dxa"/>
              <w:bottom w:w="57" w:type="dxa"/>
              <w:right w:w="57" w:type="dxa"/>
            </w:tcMar>
            <w:hideMark/>
          </w:tcPr>
          <w:p w14:paraId="6CC71532" w14:textId="27A9A396" w:rsidR="006F5D75" w:rsidRPr="00EF6793" w:rsidRDefault="006F5D75">
            <w:pPr>
              <w:pStyle w:val="NormalWeb"/>
              <w:jc w:val="center"/>
              <w:rPr>
                <w:rFonts w:asciiTheme="minorHAnsi" w:hAnsiTheme="minorHAnsi" w:cstheme="minorHAnsi"/>
              </w:rPr>
            </w:pPr>
            <w:r w:rsidRPr="00EF6793">
              <w:rPr>
                <w:rStyle w:val="contentpasted2"/>
                <w:rFonts w:asciiTheme="minorHAnsi" w:hAnsiTheme="minorHAnsi" w:cstheme="minorHAnsi"/>
                <w:color w:val="000000" w:themeColor="dark1"/>
                <w:kern w:val="24"/>
              </w:rPr>
              <w:t>Low-Cost Home Ownership (</w:t>
            </w:r>
            <w:proofErr w:type="spellStart"/>
            <w:r w:rsidRPr="00EF6793">
              <w:rPr>
                <w:rStyle w:val="contentpasted2"/>
                <w:rFonts w:asciiTheme="minorHAnsi" w:hAnsiTheme="minorHAnsi" w:cstheme="minorHAnsi"/>
                <w:color w:val="000000" w:themeColor="dark1"/>
                <w:kern w:val="24"/>
              </w:rPr>
              <w:t>LCHO</w:t>
            </w:r>
            <w:proofErr w:type="spellEnd"/>
            <w:r w:rsidRPr="00EF6793">
              <w:rPr>
                <w:rStyle w:val="contentpasted2"/>
                <w:rFonts w:asciiTheme="minorHAnsi" w:hAnsiTheme="minorHAnsi" w:cstheme="minorHAnsi"/>
                <w:color w:val="000000" w:themeColor="dark1"/>
                <w:kern w:val="24"/>
              </w:rPr>
              <w:t>)</w:t>
            </w:r>
          </w:p>
        </w:tc>
        <w:tc>
          <w:tcPr>
            <w:tcW w:w="1427" w:type="dxa"/>
            <w:tcBorders>
              <w:top w:val="single" w:sz="8" w:space="0" w:color="FFFFFF"/>
              <w:left w:val="single" w:sz="8" w:space="0" w:color="FFFFFF"/>
              <w:bottom w:val="single" w:sz="8" w:space="0" w:color="FFFFFF"/>
              <w:right w:val="single" w:sz="8" w:space="0" w:color="FFFFFF"/>
            </w:tcBorders>
            <w:shd w:val="clear" w:color="auto" w:fill="E7E9E9"/>
            <w:tcMar>
              <w:top w:w="57" w:type="dxa"/>
              <w:left w:w="57" w:type="dxa"/>
              <w:bottom w:w="57" w:type="dxa"/>
              <w:right w:w="57" w:type="dxa"/>
            </w:tcMar>
            <w:hideMark/>
          </w:tcPr>
          <w:p w14:paraId="2C851EFE" w14:textId="0049E962" w:rsidR="006F5D75" w:rsidRPr="0070035E" w:rsidRDefault="00BA1018" w:rsidP="00BA1018">
            <w:pPr>
              <w:pStyle w:val="NormalWeb"/>
              <w:tabs>
                <w:tab w:val="left" w:pos="390"/>
                <w:tab w:val="center" w:pos="655"/>
              </w:tabs>
              <w:rPr>
                <w:rFonts w:asciiTheme="minorHAnsi" w:hAnsiTheme="minorHAnsi" w:cstheme="minorHAnsi"/>
              </w:rPr>
            </w:pPr>
            <w:r w:rsidRPr="0070035E">
              <w:rPr>
                <w:rFonts w:asciiTheme="minorHAnsi" w:hAnsiTheme="minorHAnsi" w:cstheme="minorHAnsi"/>
              </w:rPr>
              <w:tab/>
            </w:r>
            <w:r w:rsidRPr="0070035E">
              <w:rPr>
                <w:rFonts w:asciiTheme="minorHAnsi" w:hAnsiTheme="minorHAnsi" w:cstheme="minorHAnsi"/>
              </w:rPr>
              <w:tab/>
              <w:t>1</w:t>
            </w:r>
            <w:r w:rsidR="0070035E" w:rsidRPr="0070035E">
              <w:rPr>
                <w:rFonts w:asciiTheme="minorHAnsi" w:hAnsiTheme="minorHAnsi" w:cstheme="minorHAnsi"/>
              </w:rPr>
              <w:t>63</w:t>
            </w:r>
          </w:p>
        </w:tc>
        <w:tc>
          <w:tcPr>
            <w:tcW w:w="1821" w:type="dxa"/>
            <w:tcBorders>
              <w:top w:val="single" w:sz="8" w:space="0" w:color="FFFFFF"/>
              <w:left w:val="single" w:sz="8" w:space="0" w:color="FFFFFF"/>
              <w:bottom w:val="single" w:sz="8" w:space="0" w:color="FFFFFF"/>
              <w:right w:val="single" w:sz="8" w:space="0" w:color="FFFFFF"/>
            </w:tcBorders>
            <w:shd w:val="clear" w:color="auto" w:fill="E7E9E9"/>
            <w:tcMar>
              <w:top w:w="57" w:type="dxa"/>
              <w:left w:w="57" w:type="dxa"/>
              <w:bottom w:w="57" w:type="dxa"/>
              <w:right w:w="57" w:type="dxa"/>
            </w:tcMar>
            <w:hideMark/>
          </w:tcPr>
          <w:p w14:paraId="0A02CB9F" w14:textId="215713EE" w:rsidR="006F5D75" w:rsidRPr="0070035E" w:rsidRDefault="001A601D">
            <w:pPr>
              <w:pStyle w:val="NormalWeb"/>
              <w:jc w:val="center"/>
              <w:rPr>
                <w:rFonts w:asciiTheme="minorHAnsi" w:hAnsiTheme="minorHAnsi" w:cstheme="minorHAnsi"/>
              </w:rPr>
            </w:pPr>
            <w:r w:rsidRPr="0070035E">
              <w:rPr>
                <w:rFonts w:asciiTheme="minorHAnsi" w:hAnsiTheme="minorHAnsi" w:cstheme="minorHAnsi"/>
              </w:rPr>
              <w:t>N/A – best effort basis</w:t>
            </w:r>
          </w:p>
        </w:tc>
        <w:tc>
          <w:tcPr>
            <w:tcW w:w="2268" w:type="dxa"/>
            <w:tcBorders>
              <w:top w:val="single" w:sz="8" w:space="0" w:color="FFFFFF"/>
              <w:left w:val="single" w:sz="8" w:space="0" w:color="FFFFFF"/>
              <w:bottom w:val="single" w:sz="8" w:space="0" w:color="FFFFFF"/>
              <w:right w:val="single" w:sz="8" w:space="0" w:color="FFFFFF"/>
            </w:tcBorders>
            <w:shd w:val="clear" w:color="auto" w:fill="E7E9E9"/>
            <w:tcMar>
              <w:top w:w="72" w:type="dxa"/>
              <w:left w:w="144" w:type="dxa"/>
              <w:bottom w:w="72" w:type="dxa"/>
              <w:right w:w="144" w:type="dxa"/>
            </w:tcMar>
            <w:hideMark/>
          </w:tcPr>
          <w:p w14:paraId="284A41F8" w14:textId="33798A50" w:rsidR="006F5D75" w:rsidRPr="0070035E" w:rsidRDefault="00BA36AB">
            <w:pPr>
              <w:pStyle w:val="NormalWeb"/>
              <w:jc w:val="center"/>
              <w:rPr>
                <w:rFonts w:asciiTheme="minorHAnsi" w:hAnsiTheme="minorHAnsi" w:cstheme="minorHAnsi"/>
              </w:rPr>
            </w:pPr>
            <w:r w:rsidRPr="0070035E">
              <w:rPr>
                <w:rFonts w:asciiTheme="minorHAnsi" w:hAnsiTheme="minorHAnsi" w:cstheme="minorHAnsi"/>
              </w:rPr>
              <w:t>-</w:t>
            </w:r>
          </w:p>
        </w:tc>
        <w:tc>
          <w:tcPr>
            <w:tcW w:w="1843" w:type="dxa"/>
            <w:tcBorders>
              <w:top w:val="single" w:sz="8" w:space="0" w:color="FFFFFF"/>
              <w:left w:val="single" w:sz="8" w:space="0" w:color="FFFFFF"/>
              <w:bottom w:val="single" w:sz="8" w:space="0" w:color="FFFFFF"/>
              <w:right w:val="single" w:sz="8" w:space="0" w:color="FFFFFF"/>
            </w:tcBorders>
            <w:shd w:val="clear" w:color="auto" w:fill="E7E9E9"/>
          </w:tcPr>
          <w:p w14:paraId="2E745BE7" w14:textId="6292C417" w:rsidR="006F5D75" w:rsidRPr="0070035E" w:rsidRDefault="00BA36AB" w:rsidP="005E63D2">
            <w:pPr>
              <w:jc w:val="center"/>
              <w:rPr>
                <w:rFonts w:asciiTheme="minorHAnsi" w:hAnsiTheme="minorHAnsi" w:cstheme="minorHAnsi"/>
              </w:rPr>
            </w:pPr>
            <w:r w:rsidRPr="0070035E">
              <w:rPr>
                <w:rFonts w:asciiTheme="minorHAnsi" w:hAnsiTheme="minorHAnsi" w:cstheme="minorHAnsi"/>
              </w:rPr>
              <w:t>-</w:t>
            </w:r>
          </w:p>
        </w:tc>
      </w:tr>
      <w:tr w:rsidR="006F5D75" w:rsidRPr="00EF6793" w14:paraId="518A3E50" w14:textId="40F68AF4" w:rsidTr="00464F7E">
        <w:trPr>
          <w:trHeight w:val="553"/>
        </w:trPr>
        <w:tc>
          <w:tcPr>
            <w:tcW w:w="1562" w:type="dxa"/>
            <w:tcBorders>
              <w:top w:val="single" w:sz="8" w:space="0" w:color="FFFFFF"/>
              <w:left w:val="single" w:sz="8" w:space="0" w:color="FFFFFF"/>
              <w:bottom w:val="single" w:sz="8" w:space="0" w:color="FFFFFF"/>
              <w:right w:val="single" w:sz="8" w:space="0" w:color="FFFFFF"/>
            </w:tcBorders>
            <w:shd w:val="clear" w:color="auto" w:fill="CBD1CF"/>
            <w:tcMar>
              <w:top w:w="57" w:type="dxa"/>
              <w:left w:w="57" w:type="dxa"/>
              <w:bottom w:w="57" w:type="dxa"/>
              <w:right w:w="57" w:type="dxa"/>
            </w:tcMar>
            <w:hideMark/>
          </w:tcPr>
          <w:p w14:paraId="2AC9673C" w14:textId="77777777" w:rsidR="006F5D75" w:rsidRPr="00EF6793" w:rsidRDefault="006F5D75">
            <w:pPr>
              <w:jc w:val="center"/>
              <w:rPr>
                <w:rFonts w:asciiTheme="minorHAnsi" w:eastAsia="Times New Roman" w:hAnsiTheme="minorHAnsi" w:cstheme="minorHAnsi"/>
              </w:rPr>
            </w:pPr>
            <w:r w:rsidRPr="00EF6793">
              <w:rPr>
                <w:rFonts w:asciiTheme="minorHAnsi" w:eastAsia="Times New Roman" w:hAnsiTheme="minorHAnsi" w:cstheme="minorHAnsi"/>
                <w:b/>
                <w:bCs/>
              </w:rPr>
              <w:t>Total</w:t>
            </w:r>
            <w:r w:rsidRPr="00EF6793">
              <w:rPr>
                <w:rFonts w:asciiTheme="minorHAnsi" w:eastAsia="Times New Roman" w:hAnsiTheme="minorHAnsi" w:cstheme="minorHAnsi"/>
              </w:rPr>
              <w:t xml:space="preserve"> </w:t>
            </w:r>
          </w:p>
        </w:tc>
        <w:tc>
          <w:tcPr>
            <w:tcW w:w="1427" w:type="dxa"/>
            <w:tcBorders>
              <w:top w:val="single" w:sz="8" w:space="0" w:color="FFFFFF"/>
              <w:left w:val="single" w:sz="8" w:space="0" w:color="FFFFFF"/>
              <w:bottom w:val="single" w:sz="8" w:space="0" w:color="FFFFFF"/>
              <w:right w:val="single" w:sz="8" w:space="0" w:color="FFFFFF"/>
            </w:tcBorders>
            <w:shd w:val="clear" w:color="auto" w:fill="CBD1CF"/>
            <w:tcMar>
              <w:top w:w="57" w:type="dxa"/>
              <w:left w:w="57" w:type="dxa"/>
              <w:bottom w:w="57" w:type="dxa"/>
              <w:right w:w="57" w:type="dxa"/>
            </w:tcMar>
            <w:hideMark/>
          </w:tcPr>
          <w:p w14:paraId="0B8A3D78" w14:textId="41FDB0C4" w:rsidR="006F5D75" w:rsidRPr="0070035E" w:rsidRDefault="00047C99">
            <w:pPr>
              <w:pStyle w:val="NormalWeb"/>
              <w:jc w:val="center"/>
              <w:rPr>
                <w:rFonts w:asciiTheme="minorHAnsi" w:hAnsiTheme="minorHAnsi" w:cstheme="minorHAnsi"/>
              </w:rPr>
            </w:pPr>
            <w:r w:rsidRPr="0070035E">
              <w:rPr>
                <w:rFonts w:asciiTheme="minorHAnsi" w:hAnsiTheme="minorHAnsi" w:cstheme="minorHAnsi"/>
              </w:rPr>
              <w:t>28,</w:t>
            </w:r>
            <w:r w:rsidR="0070035E" w:rsidRPr="0070035E">
              <w:rPr>
                <w:rFonts w:asciiTheme="minorHAnsi" w:hAnsiTheme="minorHAnsi" w:cstheme="minorHAnsi"/>
              </w:rPr>
              <w:t>717</w:t>
            </w:r>
          </w:p>
        </w:tc>
        <w:tc>
          <w:tcPr>
            <w:tcW w:w="1821" w:type="dxa"/>
            <w:tcBorders>
              <w:top w:val="single" w:sz="8" w:space="0" w:color="FFFFFF"/>
              <w:left w:val="single" w:sz="8" w:space="0" w:color="FFFFFF"/>
              <w:bottom w:val="single" w:sz="8" w:space="0" w:color="FFFFFF"/>
              <w:right w:val="single" w:sz="8" w:space="0" w:color="FFFFFF"/>
            </w:tcBorders>
            <w:shd w:val="clear" w:color="auto" w:fill="CBD1CF"/>
            <w:tcMar>
              <w:top w:w="57" w:type="dxa"/>
              <w:left w:w="57" w:type="dxa"/>
              <w:bottom w:w="57" w:type="dxa"/>
              <w:right w:w="57" w:type="dxa"/>
            </w:tcMar>
            <w:hideMark/>
          </w:tcPr>
          <w:p w14:paraId="5164E1CF" w14:textId="01391508" w:rsidR="006F5D75" w:rsidRPr="0070035E" w:rsidRDefault="00BA1018" w:rsidP="00BA1018">
            <w:pPr>
              <w:jc w:val="center"/>
              <w:rPr>
                <w:rFonts w:asciiTheme="minorHAnsi" w:hAnsiTheme="minorHAnsi" w:cstheme="minorHAnsi"/>
              </w:rPr>
            </w:pPr>
            <w:r w:rsidRPr="0070035E">
              <w:rPr>
                <w:rFonts w:asciiTheme="minorHAnsi" w:hAnsiTheme="minorHAnsi" w:cstheme="minorHAnsi"/>
              </w:rPr>
              <w:t>-</w:t>
            </w:r>
          </w:p>
        </w:tc>
        <w:tc>
          <w:tcPr>
            <w:tcW w:w="2268" w:type="dxa"/>
            <w:tcBorders>
              <w:top w:val="single" w:sz="8" w:space="0" w:color="FFFFFF"/>
              <w:left w:val="single" w:sz="8" w:space="0" w:color="FFFFFF"/>
              <w:bottom w:val="single" w:sz="8" w:space="0" w:color="FFFFFF"/>
              <w:right w:val="single" w:sz="8" w:space="0" w:color="FFFFFF"/>
            </w:tcBorders>
            <w:shd w:val="clear" w:color="auto" w:fill="CBD1CF"/>
            <w:tcMar>
              <w:top w:w="72" w:type="dxa"/>
              <w:left w:w="144" w:type="dxa"/>
              <w:bottom w:w="72" w:type="dxa"/>
              <w:right w:w="144" w:type="dxa"/>
            </w:tcMar>
            <w:hideMark/>
          </w:tcPr>
          <w:p w14:paraId="2637AB67" w14:textId="25CA0166" w:rsidR="006F5D75" w:rsidRPr="0070035E" w:rsidRDefault="00BA1018">
            <w:pPr>
              <w:jc w:val="center"/>
              <w:rPr>
                <w:rFonts w:asciiTheme="minorHAnsi" w:eastAsia="Times New Roman" w:hAnsiTheme="minorHAnsi" w:cstheme="minorHAnsi"/>
              </w:rPr>
            </w:pPr>
            <w:r w:rsidRPr="0070035E">
              <w:rPr>
                <w:rFonts w:asciiTheme="minorHAnsi" w:eastAsia="Times New Roman" w:hAnsiTheme="minorHAnsi" w:cstheme="minorHAnsi"/>
              </w:rPr>
              <w:t>2,21</w:t>
            </w:r>
            <w:r w:rsidR="0070035E" w:rsidRPr="0070035E">
              <w:rPr>
                <w:rFonts w:asciiTheme="minorHAnsi" w:eastAsia="Times New Roman" w:hAnsiTheme="minorHAnsi" w:cstheme="minorHAnsi"/>
              </w:rPr>
              <w:t>5</w:t>
            </w:r>
          </w:p>
        </w:tc>
        <w:tc>
          <w:tcPr>
            <w:tcW w:w="1843" w:type="dxa"/>
            <w:tcBorders>
              <w:top w:val="single" w:sz="8" w:space="0" w:color="FFFFFF"/>
              <w:left w:val="single" w:sz="8" w:space="0" w:color="FFFFFF"/>
              <w:bottom w:val="single" w:sz="8" w:space="0" w:color="FFFFFF"/>
              <w:right w:val="single" w:sz="8" w:space="0" w:color="FFFFFF"/>
            </w:tcBorders>
            <w:shd w:val="clear" w:color="auto" w:fill="CBD1CF"/>
          </w:tcPr>
          <w:p w14:paraId="4D3D8AE8" w14:textId="1F394C62" w:rsidR="006F5D75" w:rsidRPr="0070035E" w:rsidRDefault="00BA1018">
            <w:pPr>
              <w:jc w:val="center"/>
              <w:rPr>
                <w:rFonts w:asciiTheme="minorHAnsi" w:eastAsia="Times New Roman" w:hAnsiTheme="minorHAnsi" w:cstheme="minorHAnsi"/>
                <w:color w:val="000000"/>
              </w:rPr>
            </w:pPr>
            <w:r w:rsidRPr="0070035E">
              <w:rPr>
                <w:rFonts w:asciiTheme="minorHAnsi" w:eastAsia="Times New Roman" w:hAnsiTheme="minorHAnsi" w:cstheme="minorHAnsi"/>
                <w:color w:val="000000"/>
              </w:rPr>
              <w:t>2,</w:t>
            </w:r>
            <w:r w:rsidR="00EA6EB4" w:rsidRPr="0070035E">
              <w:rPr>
                <w:rFonts w:asciiTheme="minorHAnsi" w:eastAsia="Times New Roman" w:hAnsiTheme="minorHAnsi" w:cstheme="minorHAnsi"/>
                <w:color w:val="000000"/>
              </w:rPr>
              <w:t>218</w:t>
            </w:r>
          </w:p>
        </w:tc>
      </w:tr>
    </w:tbl>
    <w:p w14:paraId="6B1D9A35" w14:textId="77777777" w:rsidR="006F5D75" w:rsidRPr="00EF6793" w:rsidRDefault="006F5D75" w:rsidP="005047BF">
      <w:pPr>
        <w:rPr>
          <w:rStyle w:val="contentpasted1"/>
          <w:color w:val="000000"/>
          <w:sz w:val="24"/>
          <w:szCs w:val="24"/>
        </w:rPr>
      </w:pPr>
    </w:p>
    <w:p w14:paraId="0ACAEF93" w14:textId="1474E304" w:rsidR="00D418CF" w:rsidRDefault="00BA36AB" w:rsidP="00032AA4">
      <w:pPr>
        <w:rPr>
          <w:rFonts w:eastAsia="Times New Roman"/>
          <w:color w:val="FF0000"/>
          <w:sz w:val="24"/>
          <w:szCs w:val="24"/>
        </w:rPr>
      </w:pPr>
      <w:r w:rsidRPr="00EF6793">
        <w:rPr>
          <w:rStyle w:val="contentpasted1"/>
          <w:color w:val="000000"/>
          <w:sz w:val="24"/>
          <w:szCs w:val="24"/>
        </w:rPr>
        <w:t xml:space="preserve">Gentoo </w:t>
      </w:r>
      <w:r w:rsidR="00203B31" w:rsidRPr="00EF6793">
        <w:rPr>
          <w:rFonts w:eastAsia="Times New Roman"/>
          <w:color w:val="000000"/>
          <w:sz w:val="24"/>
          <w:szCs w:val="24"/>
        </w:rPr>
        <w:t xml:space="preserve">is required to </w:t>
      </w:r>
      <w:r w:rsidR="00A637CD" w:rsidRPr="00EF6793">
        <w:rPr>
          <w:rFonts w:eastAsia="Times New Roman"/>
          <w:color w:val="000000"/>
          <w:sz w:val="24"/>
          <w:szCs w:val="24"/>
        </w:rPr>
        <w:t xml:space="preserve">complete a minimum of </w:t>
      </w:r>
      <w:r w:rsidRPr="00EF6793">
        <w:rPr>
          <w:rFonts w:eastAsia="Times New Roman"/>
          <w:color w:val="000000"/>
          <w:sz w:val="24"/>
          <w:szCs w:val="24"/>
        </w:rPr>
        <w:t>2</w:t>
      </w:r>
      <w:r w:rsidR="00923DE0">
        <w:rPr>
          <w:rFonts w:eastAsia="Times New Roman"/>
          <w:color w:val="000000"/>
          <w:sz w:val="24"/>
          <w:szCs w:val="24"/>
        </w:rPr>
        <w:t>,</w:t>
      </w:r>
      <w:r w:rsidRPr="00EF6793">
        <w:rPr>
          <w:rFonts w:eastAsia="Times New Roman"/>
          <w:color w:val="000000"/>
          <w:sz w:val="24"/>
          <w:szCs w:val="24"/>
        </w:rPr>
        <w:t>21</w:t>
      </w:r>
      <w:r w:rsidR="0070035E">
        <w:rPr>
          <w:rFonts w:eastAsia="Times New Roman"/>
          <w:color w:val="000000"/>
          <w:sz w:val="24"/>
          <w:szCs w:val="24"/>
        </w:rPr>
        <w:t>5</w:t>
      </w:r>
      <w:r>
        <w:rPr>
          <w:rFonts w:eastAsia="Times New Roman"/>
          <w:color w:val="000000"/>
          <w:sz w:val="24"/>
          <w:szCs w:val="24"/>
        </w:rPr>
        <w:t xml:space="preserve"> </w:t>
      </w:r>
      <w:r w:rsidR="00A637CD">
        <w:rPr>
          <w:rFonts w:eastAsia="Times New Roman"/>
          <w:color w:val="000000"/>
          <w:sz w:val="24"/>
          <w:szCs w:val="24"/>
        </w:rPr>
        <w:t xml:space="preserve">surveys per annum </w:t>
      </w:r>
      <w:r w:rsidR="00203B31">
        <w:rPr>
          <w:rFonts w:eastAsia="Times New Roman"/>
          <w:color w:val="000000"/>
          <w:sz w:val="24"/>
          <w:szCs w:val="24"/>
        </w:rPr>
        <w:t>among</w:t>
      </w:r>
      <w:r w:rsidR="00A637CD">
        <w:rPr>
          <w:rFonts w:eastAsia="Times New Roman"/>
          <w:color w:val="000000"/>
          <w:sz w:val="24"/>
          <w:szCs w:val="24"/>
        </w:rPr>
        <w:t xml:space="preserve"> LCRA</w:t>
      </w:r>
      <w:r w:rsidR="00203B31">
        <w:rPr>
          <w:rFonts w:eastAsia="Times New Roman"/>
          <w:color w:val="000000"/>
          <w:sz w:val="24"/>
          <w:szCs w:val="24"/>
        </w:rPr>
        <w:t xml:space="preserve"> </w:t>
      </w:r>
      <w:r w:rsidR="00A637CD">
        <w:rPr>
          <w:rFonts w:eastAsia="Times New Roman"/>
          <w:color w:val="000000"/>
          <w:sz w:val="24"/>
          <w:szCs w:val="24"/>
        </w:rPr>
        <w:t>customers to meet a +/-</w:t>
      </w:r>
      <w:r>
        <w:rPr>
          <w:rFonts w:eastAsia="Times New Roman"/>
          <w:color w:val="000000"/>
          <w:sz w:val="24"/>
          <w:szCs w:val="24"/>
        </w:rPr>
        <w:t>2</w:t>
      </w:r>
      <w:r w:rsidR="00A637CD">
        <w:rPr>
          <w:rFonts w:eastAsia="Times New Roman"/>
          <w:color w:val="000000"/>
          <w:sz w:val="24"/>
          <w:szCs w:val="24"/>
        </w:rPr>
        <w:t>% confidence interval</w:t>
      </w:r>
      <w:r w:rsidR="00203B31">
        <w:rPr>
          <w:rFonts w:eastAsia="Times New Roman"/>
          <w:color w:val="000000"/>
          <w:sz w:val="24"/>
          <w:szCs w:val="24"/>
        </w:rPr>
        <w:t xml:space="preserve"> </w:t>
      </w:r>
    </w:p>
    <w:p w14:paraId="1DAF982A" w14:textId="77777777" w:rsidR="00032AA4" w:rsidRPr="006F5D75" w:rsidRDefault="00032AA4" w:rsidP="00032AA4">
      <w:pPr>
        <w:rPr>
          <w:rFonts w:eastAsia="Times New Roman"/>
          <w:color w:val="00B0F0"/>
          <w:sz w:val="24"/>
          <w:szCs w:val="24"/>
        </w:rPr>
      </w:pPr>
    </w:p>
    <w:p w14:paraId="0F0E5981" w14:textId="229E974B" w:rsidR="00A637CD" w:rsidRPr="00E031F0" w:rsidRDefault="00A637CD" w:rsidP="005047BF">
      <w:pPr>
        <w:rPr>
          <w:rFonts w:eastAsia="Times New Roman"/>
          <w:color w:val="000000"/>
          <w:sz w:val="24"/>
          <w:szCs w:val="24"/>
        </w:rPr>
      </w:pPr>
      <w:r w:rsidRPr="00E031F0">
        <w:rPr>
          <w:rFonts w:eastAsia="Times New Roman"/>
          <w:color w:val="000000"/>
          <w:sz w:val="24"/>
          <w:szCs w:val="24"/>
        </w:rPr>
        <w:t xml:space="preserve">As </w:t>
      </w:r>
      <w:r w:rsidR="00BA36AB">
        <w:rPr>
          <w:rStyle w:val="contentpasted1"/>
          <w:color w:val="000000"/>
          <w:sz w:val="24"/>
          <w:szCs w:val="24"/>
        </w:rPr>
        <w:t xml:space="preserve">Gentoo </w:t>
      </w:r>
      <w:r w:rsidR="00DC17AF" w:rsidRPr="00E031F0">
        <w:rPr>
          <w:rFonts w:eastAsia="Times New Roman"/>
          <w:color w:val="000000"/>
          <w:sz w:val="24"/>
          <w:szCs w:val="24"/>
        </w:rPr>
        <w:t>ha</w:t>
      </w:r>
      <w:r w:rsidR="00464F7E" w:rsidRPr="00E031F0">
        <w:rPr>
          <w:rFonts w:eastAsia="Times New Roman"/>
          <w:color w:val="000000"/>
          <w:sz w:val="24"/>
          <w:szCs w:val="24"/>
        </w:rPr>
        <w:t>s</w:t>
      </w:r>
      <w:r w:rsidRPr="00E031F0">
        <w:rPr>
          <w:rFonts w:eastAsia="Times New Roman"/>
          <w:color w:val="000000"/>
          <w:sz w:val="24"/>
          <w:szCs w:val="24"/>
        </w:rPr>
        <w:t xml:space="preserve"> less than </w:t>
      </w:r>
      <w:r w:rsidR="008D7F38" w:rsidRPr="00E031F0">
        <w:rPr>
          <w:rFonts w:eastAsia="Times New Roman"/>
          <w:color w:val="000000"/>
          <w:sz w:val="24"/>
          <w:szCs w:val="24"/>
        </w:rPr>
        <w:t xml:space="preserve">1,000 </w:t>
      </w:r>
      <w:proofErr w:type="spellStart"/>
      <w:r w:rsidR="00DC17AF" w:rsidRPr="00E031F0">
        <w:rPr>
          <w:rFonts w:eastAsia="Times New Roman"/>
          <w:color w:val="000000"/>
          <w:sz w:val="24"/>
          <w:szCs w:val="24"/>
        </w:rPr>
        <w:t>LCHO</w:t>
      </w:r>
      <w:proofErr w:type="spellEnd"/>
      <w:r w:rsidR="00DC17AF" w:rsidRPr="00E031F0">
        <w:rPr>
          <w:rFonts w:eastAsia="Times New Roman"/>
          <w:color w:val="000000"/>
          <w:sz w:val="24"/>
          <w:szCs w:val="24"/>
        </w:rPr>
        <w:t xml:space="preserve"> </w:t>
      </w:r>
      <w:r w:rsidRPr="00E031F0">
        <w:rPr>
          <w:rFonts w:eastAsia="Times New Roman"/>
          <w:color w:val="000000"/>
          <w:sz w:val="24"/>
          <w:szCs w:val="24"/>
        </w:rPr>
        <w:t xml:space="preserve">stock, it is not compulsory to conduct this survey and report the findings to the regulator </w:t>
      </w:r>
      <w:r w:rsidR="008D7F38" w:rsidRPr="00E031F0">
        <w:rPr>
          <w:rFonts w:eastAsia="Times New Roman"/>
          <w:color w:val="000000"/>
          <w:sz w:val="24"/>
          <w:szCs w:val="24"/>
        </w:rPr>
        <w:t xml:space="preserve">for </w:t>
      </w:r>
      <w:proofErr w:type="spellStart"/>
      <w:r w:rsidRPr="00E031F0">
        <w:rPr>
          <w:rFonts w:eastAsia="Times New Roman"/>
          <w:color w:val="000000"/>
          <w:sz w:val="24"/>
          <w:szCs w:val="24"/>
        </w:rPr>
        <w:t>LCHO</w:t>
      </w:r>
      <w:proofErr w:type="spellEnd"/>
      <w:r w:rsidRPr="00E031F0">
        <w:rPr>
          <w:rFonts w:eastAsia="Times New Roman"/>
          <w:color w:val="000000"/>
          <w:sz w:val="24"/>
          <w:szCs w:val="24"/>
        </w:rPr>
        <w:t xml:space="preserve"> customers. </w:t>
      </w:r>
    </w:p>
    <w:p w14:paraId="7510BA06" w14:textId="77777777" w:rsidR="00151FD9" w:rsidRDefault="00151FD9" w:rsidP="005047BF">
      <w:pPr>
        <w:rPr>
          <w:rFonts w:eastAsia="Times New Roman"/>
          <w:color w:val="000000"/>
          <w:sz w:val="24"/>
          <w:szCs w:val="24"/>
        </w:rPr>
      </w:pPr>
    </w:p>
    <w:p w14:paraId="031AB7CE" w14:textId="49867077" w:rsidR="00BA36AB" w:rsidRDefault="00BA36AB" w:rsidP="00BA36AB">
      <w:pPr>
        <w:rPr>
          <w:rFonts w:eastAsia="Times New Roman"/>
          <w:color w:val="000000"/>
          <w:sz w:val="24"/>
          <w:szCs w:val="24"/>
        </w:rPr>
      </w:pPr>
      <w:r>
        <w:rPr>
          <w:rFonts w:eastAsia="Times New Roman"/>
          <w:color w:val="000000"/>
          <w:sz w:val="24"/>
          <w:szCs w:val="24"/>
        </w:rPr>
        <w:t>A quota sampling approach based on agreed characteristics to represent the profile of the full customer population. Quotas were set for Age</w:t>
      </w:r>
      <w:r w:rsidR="00894538">
        <w:rPr>
          <w:rFonts w:eastAsia="Times New Roman"/>
          <w:color w:val="000000"/>
          <w:sz w:val="24"/>
          <w:szCs w:val="24"/>
        </w:rPr>
        <w:t xml:space="preserve"> and Gender</w:t>
      </w:r>
      <w:r>
        <w:rPr>
          <w:rFonts w:eastAsia="Times New Roman"/>
          <w:color w:val="000000"/>
          <w:sz w:val="24"/>
          <w:szCs w:val="24"/>
        </w:rPr>
        <w:t>.</w:t>
      </w:r>
    </w:p>
    <w:p w14:paraId="79214189" w14:textId="77777777" w:rsidR="006C5547" w:rsidRDefault="006C5547" w:rsidP="005047BF">
      <w:pPr>
        <w:rPr>
          <w:rFonts w:eastAsia="Times New Roman"/>
          <w:color w:val="000000"/>
          <w:sz w:val="24"/>
          <w:szCs w:val="24"/>
        </w:rPr>
      </w:pPr>
    </w:p>
    <w:p w14:paraId="1DD8049A" w14:textId="77777777" w:rsidR="003244BB" w:rsidRDefault="002E3FA0" w:rsidP="005047BF">
      <w:pPr>
        <w:rPr>
          <w:rFonts w:eastAsia="Times New Roman"/>
          <w:b/>
          <w:bCs/>
          <w:color w:val="000000"/>
          <w:sz w:val="24"/>
          <w:szCs w:val="24"/>
        </w:rPr>
      </w:pPr>
      <w:r w:rsidRPr="002E3FA0">
        <w:rPr>
          <w:rFonts w:eastAsia="Times New Roman"/>
          <w:b/>
          <w:bCs/>
          <w:color w:val="000000"/>
          <w:sz w:val="24"/>
          <w:szCs w:val="24"/>
        </w:rPr>
        <w:t>Representative Sample</w:t>
      </w:r>
    </w:p>
    <w:p w14:paraId="2FB367B0" w14:textId="77777777" w:rsidR="003244BB" w:rsidRDefault="003244BB" w:rsidP="005047BF">
      <w:pPr>
        <w:rPr>
          <w:rFonts w:eastAsia="Times New Roman"/>
          <w:b/>
          <w:bCs/>
          <w:color w:val="000000"/>
          <w:sz w:val="24"/>
          <w:szCs w:val="24"/>
        </w:rPr>
      </w:pPr>
    </w:p>
    <w:p w14:paraId="293BC37A" w14:textId="0110324B" w:rsidR="00806923" w:rsidRPr="00806923" w:rsidRDefault="00806923" w:rsidP="00806923">
      <w:pPr>
        <w:rPr>
          <w:rFonts w:eastAsia="Times New Roman"/>
          <w:color w:val="000000"/>
          <w:sz w:val="24"/>
          <w:szCs w:val="24"/>
        </w:rPr>
      </w:pPr>
      <w:r w:rsidRPr="00806923">
        <w:rPr>
          <w:rFonts w:eastAsia="Times New Roman"/>
          <w:color w:val="000000"/>
          <w:sz w:val="24"/>
          <w:szCs w:val="24"/>
        </w:rPr>
        <w:t xml:space="preserve">The </w:t>
      </w:r>
      <w:r w:rsidR="00F54FB1">
        <w:rPr>
          <w:rFonts w:eastAsia="Times New Roman"/>
          <w:color w:val="000000"/>
          <w:sz w:val="24"/>
          <w:szCs w:val="24"/>
        </w:rPr>
        <w:t>R</w:t>
      </w:r>
      <w:r w:rsidRPr="00806923">
        <w:rPr>
          <w:rFonts w:eastAsia="Times New Roman"/>
          <w:color w:val="000000"/>
          <w:sz w:val="24"/>
          <w:szCs w:val="24"/>
        </w:rPr>
        <w:t xml:space="preserve">egulator requires providers to ensure, as far as possible, </w:t>
      </w:r>
      <w:r>
        <w:rPr>
          <w:rFonts w:eastAsia="Times New Roman"/>
          <w:color w:val="000000"/>
          <w:sz w:val="24"/>
          <w:szCs w:val="24"/>
        </w:rPr>
        <w:t xml:space="preserve">that the </w:t>
      </w:r>
      <w:r w:rsidRPr="00806923">
        <w:rPr>
          <w:rFonts w:eastAsia="Times New Roman"/>
          <w:color w:val="000000"/>
          <w:sz w:val="24"/>
          <w:szCs w:val="24"/>
        </w:rPr>
        <w:t xml:space="preserve">survey responses used to calculate </w:t>
      </w:r>
      <w:r>
        <w:rPr>
          <w:rFonts w:eastAsia="Times New Roman"/>
          <w:color w:val="000000"/>
          <w:sz w:val="24"/>
          <w:szCs w:val="24"/>
        </w:rPr>
        <w:t xml:space="preserve">the </w:t>
      </w:r>
      <w:r w:rsidRPr="00806923">
        <w:rPr>
          <w:rFonts w:eastAsia="Times New Roman"/>
          <w:color w:val="000000"/>
          <w:sz w:val="24"/>
          <w:szCs w:val="24"/>
        </w:rPr>
        <w:t xml:space="preserve">perception </w:t>
      </w:r>
      <w:proofErr w:type="spellStart"/>
      <w:r w:rsidRPr="00806923">
        <w:rPr>
          <w:rFonts w:eastAsia="Times New Roman"/>
          <w:color w:val="000000"/>
          <w:sz w:val="24"/>
          <w:szCs w:val="24"/>
        </w:rPr>
        <w:t>TSMs</w:t>
      </w:r>
      <w:proofErr w:type="spellEnd"/>
      <w:r w:rsidRPr="00806923">
        <w:rPr>
          <w:rFonts w:eastAsia="Times New Roman"/>
          <w:color w:val="000000"/>
          <w:sz w:val="24"/>
          <w:szCs w:val="24"/>
        </w:rPr>
        <w:t xml:space="preserve"> are representative of the relevant tenant population. </w:t>
      </w:r>
      <w:r>
        <w:rPr>
          <w:rFonts w:eastAsia="Times New Roman"/>
          <w:color w:val="000000"/>
          <w:sz w:val="24"/>
          <w:szCs w:val="24"/>
        </w:rPr>
        <w:t>The sample</w:t>
      </w:r>
      <w:r w:rsidRPr="00806923">
        <w:rPr>
          <w:rFonts w:eastAsia="Times New Roman"/>
          <w:color w:val="000000"/>
          <w:sz w:val="24"/>
          <w:szCs w:val="24"/>
        </w:rPr>
        <w:t xml:space="preserve"> needs to be representative otherwise perception measures will be biased estimates of the satisfaction score for the relevant tenant population. Providers can meet this requirement through one of two routes:</w:t>
      </w:r>
    </w:p>
    <w:p w14:paraId="74C6EB12" w14:textId="77777777" w:rsidR="00806923" w:rsidRPr="00806923" w:rsidRDefault="00806923" w:rsidP="00806923">
      <w:pPr>
        <w:rPr>
          <w:rFonts w:eastAsia="Times New Roman"/>
          <w:color w:val="000000"/>
          <w:sz w:val="24"/>
          <w:szCs w:val="24"/>
        </w:rPr>
      </w:pPr>
    </w:p>
    <w:p w14:paraId="0E3503E2" w14:textId="665F8C6D" w:rsidR="00806923" w:rsidRPr="00806923" w:rsidRDefault="00806923" w:rsidP="00806923">
      <w:pPr>
        <w:pStyle w:val="ListParagraph"/>
        <w:numPr>
          <w:ilvl w:val="0"/>
          <w:numId w:val="1"/>
        </w:numPr>
        <w:rPr>
          <w:rFonts w:eastAsia="Times New Roman"/>
          <w:color w:val="000000"/>
          <w:sz w:val="24"/>
          <w:szCs w:val="24"/>
        </w:rPr>
      </w:pPr>
      <w:r w:rsidRPr="00806923">
        <w:rPr>
          <w:rFonts w:eastAsia="Times New Roman"/>
          <w:color w:val="000000"/>
          <w:sz w:val="24"/>
          <w:szCs w:val="24"/>
        </w:rPr>
        <w:t>A representative sample: This means there is no material under/over-representation of tenant groups (compared to the relevant tenant population) that is likely to affect calculated satisfaction scores.</w:t>
      </w:r>
    </w:p>
    <w:p w14:paraId="22E2AFC6" w14:textId="77777777" w:rsidR="00806923" w:rsidRPr="00806923" w:rsidRDefault="00806923" w:rsidP="00806923">
      <w:pPr>
        <w:rPr>
          <w:rFonts w:eastAsia="Times New Roman"/>
          <w:color w:val="000000"/>
          <w:sz w:val="24"/>
          <w:szCs w:val="24"/>
        </w:rPr>
      </w:pPr>
    </w:p>
    <w:p w14:paraId="09ABF7B7" w14:textId="77777777" w:rsidR="00806923" w:rsidRDefault="00806923" w:rsidP="00806923">
      <w:pPr>
        <w:pStyle w:val="ListParagraph"/>
        <w:numPr>
          <w:ilvl w:val="0"/>
          <w:numId w:val="1"/>
        </w:numPr>
        <w:rPr>
          <w:rFonts w:eastAsia="Times New Roman"/>
          <w:color w:val="000000"/>
          <w:sz w:val="24"/>
          <w:szCs w:val="24"/>
        </w:rPr>
      </w:pPr>
      <w:r w:rsidRPr="00806923">
        <w:rPr>
          <w:rFonts w:eastAsia="Times New Roman"/>
          <w:color w:val="000000"/>
          <w:sz w:val="24"/>
          <w:szCs w:val="24"/>
        </w:rPr>
        <w:t xml:space="preserve">Weighting responses: If the achieved sample is not representative of the tenant </w:t>
      </w:r>
      <w:proofErr w:type="gramStart"/>
      <w:r w:rsidRPr="00806923">
        <w:rPr>
          <w:rFonts w:eastAsia="Times New Roman"/>
          <w:color w:val="000000"/>
          <w:sz w:val="24"/>
          <w:szCs w:val="24"/>
        </w:rPr>
        <w:t>population</w:t>
      </w:r>
      <w:proofErr w:type="gramEnd"/>
      <w:r w:rsidRPr="00806923">
        <w:rPr>
          <w:rFonts w:eastAsia="Times New Roman"/>
          <w:color w:val="000000"/>
          <w:sz w:val="24"/>
          <w:szCs w:val="24"/>
        </w:rPr>
        <w:t xml:space="preserve"> then providers must appropriately weight the responses to ensure the </w:t>
      </w:r>
      <w:proofErr w:type="spellStart"/>
      <w:r w:rsidRPr="00806923">
        <w:rPr>
          <w:rFonts w:eastAsia="Times New Roman"/>
          <w:color w:val="000000"/>
          <w:sz w:val="24"/>
          <w:szCs w:val="24"/>
        </w:rPr>
        <w:t>TSMs</w:t>
      </w:r>
      <w:proofErr w:type="spellEnd"/>
      <w:r w:rsidRPr="00806923">
        <w:rPr>
          <w:rFonts w:eastAsia="Times New Roman"/>
          <w:color w:val="000000"/>
          <w:sz w:val="24"/>
          <w:szCs w:val="24"/>
        </w:rPr>
        <w:t xml:space="preserve"> reported are representative. Providers must reach a balanced judgement as to which characteristics to include in an assessment of representativeness based on their </w:t>
      </w:r>
      <w:proofErr w:type="gramStart"/>
      <w:r w:rsidRPr="00806923">
        <w:rPr>
          <w:rFonts w:eastAsia="Times New Roman"/>
          <w:color w:val="000000"/>
          <w:sz w:val="24"/>
          <w:szCs w:val="24"/>
        </w:rPr>
        <w:t>particular tenant</w:t>
      </w:r>
      <w:proofErr w:type="gramEnd"/>
      <w:r w:rsidRPr="00806923">
        <w:rPr>
          <w:rFonts w:eastAsia="Times New Roman"/>
          <w:color w:val="000000"/>
          <w:sz w:val="24"/>
          <w:szCs w:val="24"/>
        </w:rPr>
        <w:t xml:space="preserve"> profile, evidence or rationale for potential different satisfaction scores by characteristic, and available data.</w:t>
      </w:r>
      <w:r>
        <w:rPr>
          <w:rFonts w:eastAsia="Times New Roman"/>
          <w:color w:val="000000"/>
          <w:sz w:val="24"/>
          <w:szCs w:val="24"/>
        </w:rPr>
        <w:t xml:space="preserve"> </w:t>
      </w:r>
    </w:p>
    <w:p w14:paraId="254AE91F" w14:textId="77777777" w:rsidR="00806923" w:rsidRPr="00806923" w:rsidRDefault="00806923" w:rsidP="00806923">
      <w:pPr>
        <w:pStyle w:val="ListParagraph"/>
        <w:rPr>
          <w:rFonts w:eastAsia="Times New Roman"/>
          <w:color w:val="000000"/>
          <w:sz w:val="24"/>
          <w:szCs w:val="24"/>
        </w:rPr>
      </w:pPr>
    </w:p>
    <w:p w14:paraId="4C939F09" w14:textId="58B418A3" w:rsidR="00D802C4" w:rsidRDefault="000E39BC" w:rsidP="00D802C4">
      <w:pPr>
        <w:rPr>
          <w:rFonts w:eastAsia="Times New Roman"/>
          <w:color w:val="000000"/>
          <w:sz w:val="24"/>
          <w:szCs w:val="24"/>
        </w:rPr>
      </w:pPr>
      <w:r>
        <w:rPr>
          <w:rFonts w:eastAsia="Times New Roman"/>
          <w:color w:val="000000"/>
          <w:sz w:val="24"/>
          <w:szCs w:val="24"/>
        </w:rPr>
        <w:t xml:space="preserve">The table below summarises the review carried out based on </w:t>
      </w:r>
      <w:r w:rsidR="003244BB" w:rsidRPr="00806923">
        <w:rPr>
          <w:rFonts w:eastAsia="Times New Roman"/>
          <w:color w:val="000000"/>
          <w:sz w:val="24"/>
          <w:szCs w:val="24"/>
        </w:rPr>
        <w:t>the demographic information available and the representativeness of the survey results</w:t>
      </w:r>
      <w:r>
        <w:rPr>
          <w:rFonts w:eastAsia="Times New Roman"/>
          <w:color w:val="000000"/>
          <w:sz w:val="24"/>
          <w:szCs w:val="24"/>
        </w:rPr>
        <w:t>.</w:t>
      </w:r>
      <w:r w:rsidR="00894538">
        <w:rPr>
          <w:rFonts w:eastAsia="Times New Roman"/>
          <w:color w:val="000000"/>
          <w:sz w:val="24"/>
          <w:szCs w:val="24"/>
        </w:rPr>
        <w:t xml:space="preserve"> </w:t>
      </w:r>
      <w:r w:rsidR="00D802C4">
        <w:rPr>
          <w:rFonts w:eastAsia="Times New Roman"/>
          <w:color w:val="000000"/>
          <w:sz w:val="24"/>
          <w:szCs w:val="24"/>
        </w:rPr>
        <w:t xml:space="preserve">Based on the review we are satisfied that the sample population and </w:t>
      </w:r>
      <w:proofErr w:type="spellStart"/>
      <w:r w:rsidR="00D802C4">
        <w:rPr>
          <w:rFonts w:eastAsia="Times New Roman"/>
          <w:color w:val="000000"/>
          <w:sz w:val="24"/>
          <w:szCs w:val="24"/>
        </w:rPr>
        <w:t>TSM</w:t>
      </w:r>
      <w:proofErr w:type="spellEnd"/>
      <w:r w:rsidR="00D802C4">
        <w:rPr>
          <w:rFonts w:eastAsia="Times New Roman"/>
          <w:color w:val="000000"/>
          <w:sz w:val="24"/>
          <w:szCs w:val="24"/>
        </w:rPr>
        <w:t xml:space="preserve"> results </w:t>
      </w:r>
      <w:r w:rsidR="008A67C1">
        <w:rPr>
          <w:rFonts w:eastAsia="Times New Roman"/>
          <w:color w:val="000000"/>
          <w:sz w:val="24"/>
          <w:szCs w:val="24"/>
        </w:rPr>
        <w:t xml:space="preserve">mirror the </w:t>
      </w:r>
      <w:r w:rsidR="00D802C4">
        <w:rPr>
          <w:rFonts w:eastAsia="Times New Roman"/>
          <w:color w:val="000000"/>
          <w:sz w:val="24"/>
          <w:szCs w:val="24"/>
        </w:rPr>
        <w:t>customer population.</w:t>
      </w:r>
    </w:p>
    <w:p w14:paraId="34AB9C2A" w14:textId="77777777" w:rsidR="00EF6D87" w:rsidRDefault="00EF6D87" w:rsidP="00EF6D87">
      <w:pPr>
        <w:rPr>
          <w:rFonts w:eastAsia="Times New Roman"/>
          <w:color w:val="000000"/>
          <w:sz w:val="24"/>
          <w:szCs w:val="24"/>
        </w:rPr>
      </w:pPr>
      <w:r w:rsidRPr="00894538">
        <w:rPr>
          <w:rFonts w:eastAsia="Times New Roman"/>
          <w:color w:val="000000"/>
          <w:sz w:val="24"/>
          <w:szCs w:val="24"/>
        </w:rPr>
        <w:t>The embedded Excel file shows the survey profile of each available customer demographic compared with the population profile.</w:t>
      </w:r>
      <w:r>
        <w:rPr>
          <w:rFonts w:eastAsia="Times New Roman"/>
          <w:color w:val="000000"/>
          <w:sz w:val="24"/>
          <w:szCs w:val="24"/>
        </w:rPr>
        <w:t xml:space="preserve"> </w:t>
      </w:r>
    </w:p>
    <w:p w14:paraId="291DCD3E" w14:textId="37D742BE" w:rsidR="00D802C4" w:rsidRDefault="0070035E" w:rsidP="00D802C4">
      <w:pPr>
        <w:rPr>
          <w:rFonts w:eastAsia="Times New Roman"/>
          <w:color w:val="000000"/>
          <w:sz w:val="24"/>
          <w:szCs w:val="24"/>
        </w:rPr>
      </w:pPr>
      <w:r>
        <w:rPr>
          <w:rFonts w:eastAsia="Times New Roman"/>
          <w:color w:val="000000"/>
          <w:sz w:val="24"/>
          <w:szCs w:val="24"/>
        </w:rPr>
        <w:object w:dxaOrig="1520" w:dyaOrig="988" w14:anchorId="58283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2pt;height:49.2pt" o:ole="">
            <v:imagedata r:id="rId7" o:title=""/>
          </v:shape>
          <o:OLEObject Type="Link" ProgID="Excel.Sheet.12" ShapeID="_x0000_i1031" DrawAspect="Icon" r:id="rId8" UpdateMode="OnCall">
            <o:LinkType>EnhancedMetaFile</o:LinkType>
            <o:LockedField>false</o:LockedField>
          </o:OLEObject>
        </w:object>
      </w:r>
    </w:p>
    <w:p w14:paraId="33980F73" w14:textId="77777777" w:rsidR="0070035E" w:rsidRDefault="0070035E">
      <w:pPr>
        <w:rPr>
          <w:rFonts w:eastAsia="Times New Roman"/>
          <w:b/>
          <w:bCs/>
          <w:color w:val="000000"/>
          <w:sz w:val="24"/>
          <w:szCs w:val="24"/>
        </w:rPr>
      </w:pPr>
    </w:p>
    <w:p w14:paraId="385D82C0" w14:textId="1AA12869" w:rsidR="000F0740" w:rsidRDefault="009F317B">
      <w:r w:rsidRPr="00E031F0">
        <w:rPr>
          <w:rFonts w:eastAsia="Times New Roman"/>
          <w:b/>
          <w:bCs/>
          <w:color w:val="000000"/>
          <w:sz w:val="24"/>
          <w:szCs w:val="24"/>
        </w:rPr>
        <w:t>Reporting</w:t>
      </w:r>
      <w:r w:rsidR="002E3FA0" w:rsidRPr="00E031F0">
        <w:rPr>
          <w:rFonts w:eastAsia="Times New Roman"/>
          <w:b/>
          <w:bCs/>
          <w:color w:val="000000"/>
          <w:sz w:val="24"/>
          <w:szCs w:val="24"/>
        </w:rPr>
        <w:t xml:space="preserve">: </w:t>
      </w:r>
      <w:r w:rsidR="00B568D1" w:rsidRPr="00E031F0">
        <w:rPr>
          <w:rFonts w:eastAsia="Times New Roman"/>
          <w:color w:val="000000"/>
          <w:sz w:val="24"/>
          <w:szCs w:val="24"/>
        </w:rPr>
        <w:t>IFF Research</w:t>
      </w:r>
      <w:r w:rsidR="000822EC" w:rsidRPr="00E031F0">
        <w:rPr>
          <w:rFonts w:eastAsia="Times New Roman"/>
          <w:color w:val="000000"/>
          <w:sz w:val="24"/>
          <w:szCs w:val="24"/>
        </w:rPr>
        <w:t xml:space="preserve"> </w:t>
      </w:r>
      <w:r w:rsidRPr="00E031F0">
        <w:rPr>
          <w:rFonts w:eastAsia="Times New Roman"/>
          <w:color w:val="000000"/>
          <w:sz w:val="24"/>
          <w:szCs w:val="24"/>
        </w:rPr>
        <w:t>will produce a final insight report based on the findings from the 202</w:t>
      </w:r>
      <w:r w:rsidR="0020165E">
        <w:rPr>
          <w:rFonts w:eastAsia="Times New Roman"/>
          <w:color w:val="000000"/>
          <w:sz w:val="24"/>
          <w:szCs w:val="24"/>
        </w:rPr>
        <w:t>5</w:t>
      </w:r>
      <w:r w:rsidRPr="00E031F0">
        <w:rPr>
          <w:rFonts w:eastAsia="Times New Roman"/>
          <w:color w:val="000000"/>
          <w:sz w:val="24"/>
          <w:szCs w:val="24"/>
        </w:rPr>
        <w:t>/2</w:t>
      </w:r>
      <w:r w:rsidR="0020165E">
        <w:rPr>
          <w:rFonts w:eastAsia="Times New Roman"/>
          <w:color w:val="000000"/>
          <w:sz w:val="24"/>
          <w:szCs w:val="24"/>
        </w:rPr>
        <w:t>6</w:t>
      </w:r>
      <w:r w:rsidRPr="00E031F0">
        <w:rPr>
          <w:rFonts w:eastAsia="Times New Roman"/>
          <w:color w:val="000000"/>
          <w:sz w:val="24"/>
          <w:szCs w:val="24"/>
        </w:rPr>
        <w:t xml:space="preserve"> </w:t>
      </w:r>
      <w:proofErr w:type="spellStart"/>
      <w:r w:rsidRPr="00E031F0">
        <w:rPr>
          <w:rFonts w:eastAsia="Times New Roman"/>
          <w:color w:val="000000"/>
          <w:sz w:val="24"/>
          <w:szCs w:val="24"/>
        </w:rPr>
        <w:t>TSM</w:t>
      </w:r>
      <w:proofErr w:type="spellEnd"/>
      <w:r w:rsidRPr="00E031F0">
        <w:rPr>
          <w:rFonts w:eastAsia="Times New Roman"/>
          <w:color w:val="000000"/>
          <w:sz w:val="24"/>
          <w:szCs w:val="24"/>
        </w:rPr>
        <w:t xml:space="preserve"> survey results.</w:t>
      </w:r>
    </w:p>
    <w:sectPr w:rsidR="000F07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95C2" w14:textId="77777777" w:rsidR="00A852FE" w:rsidRDefault="00A852FE" w:rsidP="00511ECF">
      <w:r>
        <w:separator/>
      </w:r>
    </w:p>
  </w:endnote>
  <w:endnote w:type="continuationSeparator" w:id="0">
    <w:p w14:paraId="5B20ED44" w14:textId="77777777" w:rsidR="00A852FE" w:rsidRDefault="00A852FE" w:rsidP="0051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DB1C" w14:textId="77777777" w:rsidR="00A852FE" w:rsidRDefault="00A852FE" w:rsidP="00511ECF">
      <w:r>
        <w:separator/>
      </w:r>
    </w:p>
  </w:footnote>
  <w:footnote w:type="continuationSeparator" w:id="0">
    <w:p w14:paraId="7E1D142A" w14:textId="77777777" w:rsidR="00A852FE" w:rsidRDefault="00A852FE" w:rsidP="00511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A341B"/>
    <w:multiLevelType w:val="hybridMultilevel"/>
    <w:tmpl w:val="6688F8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49F2328"/>
    <w:multiLevelType w:val="hybridMultilevel"/>
    <w:tmpl w:val="D8F4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2A59A8"/>
    <w:multiLevelType w:val="hybridMultilevel"/>
    <w:tmpl w:val="8ABA9C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6AE61DA"/>
    <w:multiLevelType w:val="hybridMultilevel"/>
    <w:tmpl w:val="4778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9A2A99"/>
    <w:multiLevelType w:val="hybridMultilevel"/>
    <w:tmpl w:val="7F72B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8907735">
    <w:abstractNumId w:val="4"/>
  </w:num>
  <w:num w:numId="2" w16cid:durableId="1434324734">
    <w:abstractNumId w:val="2"/>
  </w:num>
  <w:num w:numId="3" w16cid:durableId="466826729">
    <w:abstractNumId w:val="3"/>
  </w:num>
  <w:num w:numId="4" w16cid:durableId="217208012">
    <w:abstractNumId w:val="1"/>
  </w:num>
  <w:num w:numId="5" w16cid:durableId="385950586">
    <w:abstractNumId w:val="0"/>
  </w:num>
  <w:num w:numId="6" w16cid:durableId="40561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BF"/>
    <w:rsid w:val="00004B12"/>
    <w:rsid w:val="000108C5"/>
    <w:rsid w:val="00032AA4"/>
    <w:rsid w:val="00036C86"/>
    <w:rsid w:val="000449B5"/>
    <w:rsid w:val="00047C99"/>
    <w:rsid w:val="000756F8"/>
    <w:rsid w:val="000822EC"/>
    <w:rsid w:val="00087BD0"/>
    <w:rsid w:val="00095824"/>
    <w:rsid w:val="000A3519"/>
    <w:rsid w:val="000B098C"/>
    <w:rsid w:val="000B227C"/>
    <w:rsid w:val="000E0955"/>
    <w:rsid w:val="000E39BC"/>
    <w:rsid w:val="000E4820"/>
    <w:rsid w:val="000F0740"/>
    <w:rsid w:val="0010553F"/>
    <w:rsid w:val="00151FD9"/>
    <w:rsid w:val="00184322"/>
    <w:rsid w:val="001A5927"/>
    <w:rsid w:val="001A601D"/>
    <w:rsid w:val="001A6EF1"/>
    <w:rsid w:val="001D614D"/>
    <w:rsid w:val="0020165E"/>
    <w:rsid w:val="0020387B"/>
    <w:rsid w:val="00203B31"/>
    <w:rsid w:val="002621CC"/>
    <w:rsid w:val="00265AAC"/>
    <w:rsid w:val="00291047"/>
    <w:rsid w:val="002D032D"/>
    <w:rsid w:val="002D27F9"/>
    <w:rsid w:val="002E3FA0"/>
    <w:rsid w:val="003244BB"/>
    <w:rsid w:val="00333EDD"/>
    <w:rsid w:val="00344392"/>
    <w:rsid w:val="00361443"/>
    <w:rsid w:val="00363D24"/>
    <w:rsid w:val="0038499E"/>
    <w:rsid w:val="003D283A"/>
    <w:rsid w:val="003E3F5B"/>
    <w:rsid w:val="00435086"/>
    <w:rsid w:val="00464F7E"/>
    <w:rsid w:val="00497B4B"/>
    <w:rsid w:val="004E15BA"/>
    <w:rsid w:val="004E5A43"/>
    <w:rsid w:val="005047BF"/>
    <w:rsid w:val="00511ECF"/>
    <w:rsid w:val="005321D9"/>
    <w:rsid w:val="00550B00"/>
    <w:rsid w:val="005B0BDF"/>
    <w:rsid w:val="005C736A"/>
    <w:rsid w:val="005E63D2"/>
    <w:rsid w:val="006042D6"/>
    <w:rsid w:val="00615251"/>
    <w:rsid w:val="00656DC7"/>
    <w:rsid w:val="006A1596"/>
    <w:rsid w:val="006B1E62"/>
    <w:rsid w:val="006C5547"/>
    <w:rsid w:val="006D2DEB"/>
    <w:rsid w:val="006E6B27"/>
    <w:rsid w:val="006F5D75"/>
    <w:rsid w:val="0070035E"/>
    <w:rsid w:val="00722C2D"/>
    <w:rsid w:val="00723489"/>
    <w:rsid w:val="00735B48"/>
    <w:rsid w:val="00737E78"/>
    <w:rsid w:val="00743991"/>
    <w:rsid w:val="00756E4C"/>
    <w:rsid w:val="00776572"/>
    <w:rsid w:val="007B5DAD"/>
    <w:rsid w:val="007D3AFE"/>
    <w:rsid w:val="007E43CB"/>
    <w:rsid w:val="00806923"/>
    <w:rsid w:val="0080696B"/>
    <w:rsid w:val="0089394C"/>
    <w:rsid w:val="00894538"/>
    <w:rsid w:val="008A073F"/>
    <w:rsid w:val="008A67C1"/>
    <w:rsid w:val="008D028E"/>
    <w:rsid w:val="008D7F38"/>
    <w:rsid w:val="00906592"/>
    <w:rsid w:val="00923DE0"/>
    <w:rsid w:val="0093074A"/>
    <w:rsid w:val="00946D24"/>
    <w:rsid w:val="00961659"/>
    <w:rsid w:val="00961732"/>
    <w:rsid w:val="00970144"/>
    <w:rsid w:val="009A048C"/>
    <w:rsid w:val="009A573A"/>
    <w:rsid w:val="009F317B"/>
    <w:rsid w:val="009F4BA5"/>
    <w:rsid w:val="00A026DB"/>
    <w:rsid w:val="00A22A2E"/>
    <w:rsid w:val="00A44CBD"/>
    <w:rsid w:val="00A478C8"/>
    <w:rsid w:val="00A47E19"/>
    <w:rsid w:val="00A637CD"/>
    <w:rsid w:val="00A721DC"/>
    <w:rsid w:val="00A73E64"/>
    <w:rsid w:val="00A768AC"/>
    <w:rsid w:val="00A852FE"/>
    <w:rsid w:val="00A97F6B"/>
    <w:rsid w:val="00AB19D5"/>
    <w:rsid w:val="00AF426E"/>
    <w:rsid w:val="00B1426F"/>
    <w:rsid w:val="00B37A37"/>
    <w:rsid w:val="00B47CCD"/>
    <w:rsid w:val="00B540BC"/>
    <w:rsid w:val="00B568D1"/>
    <w:rsid w:val="00B97F5E"/>
    <w:rsid w:val="00BA1018"/>
    <w:rsid w:val="00BA259B"/>
    <w:rsid w:val="00BA36AB"/>
    <w:rsid w:val="00C22817"/>
    <w:rsid w:val="00C65BFC"/>
    <w:rsid w:val="00CA0770"/>
    <w:rsid w:val="00CB2AB8"/>
    <w:rsid w:val="00CC2192"/>
    <w:rsid w:val="00D21A53"/>
    <w:rsid w:val="00D418CF"/>
    <w:rsid w:val="00D802C4"/>
    <w:rsid w:val="00DB56A9"/>
    <w:rsid w:val="00DC17AF"/>
    <w:rsid w:val="00DC1B98"/>
    <w:rsid w:val="00DE7CAD"/>
    <w:rsid w:val="00E031F0"/>
    <w:rsid w:val="00E13255"/>
    <w:rsid w:val="00E31F02"/>
    <w:rsid w:val="00E76767"/>
    <w:rsid w:val="00E87B97"/>
    <w:rsid w:val="00EA0389"/>
    <w:rsid w:val="00EA2C85"/>
    <w:rsid w:val="00EA4599"/>
    <w:rsid w:val="00EA6EB4"/>
    <w:rsid w:val="00EC761E"/>
    <w:rsid w:val="00EC77F9"/>
    <w:rsid w:val="00ED23F9"/>
    <w:rsid w:val="00ED2F8A"/>
    <w:rsid w:val="00ED595B"/>
    <w:rsid w:val="00EF6793"/>
    <w:rsid w:val="00EF6D87"/>
    <w:rsid w:val="00F1079D"/>
    <w:rsid w:val="00F132BF"/>
    <w:rsid w:val="00F17400"/>
    <w:rsid w:val="00F4779C"/>
    <w:rsid w:val="00F52A32"/>
    <w:rsid w:val="00F54377"/>
    <w:rsid w:val="00F54FB1"/>
    <w:rsid w:val="00F828D7"/>
    <w:rsid w:val="00FC3B26"/>
    <w:rsid w:val="00FE1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5B2F"/>
  <w15:chartTrackingRefBased/>
  <w15:docId w15:val="{6326CA75-0AE5-4192-91AD-37938E61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B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47BF"/>
  </w:style>
  <w:style w:type="character" w:customStyle="1" w:styleId="contentpasted1">
    <w:name w:val="contentpasted1"/>
    <w:basedOn w:val="DefaultParagraphFont"/>
    <w:rsid w:val="005047BF"/>
  </w:style>
  <w:style w:type="character" w:customStyle="1" w:styleId="contentpasted2">
    <w:name w:val="contentpasted2"/>
    <w:basedOn w:val="DefaultParagraphFont"/>
    <w:rsid w:val="005047BF"/>
  </w:style>
  <w:style w:type="character" w:customStyle="1" w:styleId="contentpasted4">
    <w:name w:val="contentpasted4"/>
    <w:basedOn w:val="DefaultParagraphFont"/>
    <w:rsid w:val="005047BF"/>
  </w:style>
  <w:style w:type="character" w:customStyle="1" w:styleId="contentpasted5">
    <w:name w:val="contentpasted5"/>
    <w:basedOn w:val="DefaultParagraphFont"/>
    <w:rsid w:val="005047BF"/>
  </w:style>
  <w:style w:type="character" w:customStyle="1" w:styleId="contentpasted3">
    <w:name w:val="contentpasted3"/>
    <w:basedOn w:val="DefaultParagraphFont"/>
    <w:rsid w:val="005047BF"/>
  </w:style>
  <w:style w:type="character" w:styleId="CommentReference">
    <w:name w:val="annotation reference"/>
    <w:basedOn w:val="DefaultParagraphFont"/>
    <w:uiPriority w:val="99"/>
    <w:semiHidden/>
    <w:unhideWhenUsed/>
    <w:rsid w:val="002E3FA0"/>
    <w:rPr>
      <w:sz w:val="16"/>
      <w:szCs w:val="16"/>
    </w:rPr>
  </w:style>
  <w:style w:type="paragraph" w:styleId="CommentText">
    <w:name w:val="annotation text"/>
    <w:basedOn w:val="Normal"/>
    <w:link w:val="CommentTextChar"/>
    <w:uiPriority w:val="99"/>
    <w:unhideWhenUsed/>
    <w:rsid w:val="002E3FA0"/>
    <w:rPr>
      <w:sz w:val="20"/>
      <w:szCs w:val="20"/>
    </w:rPr>
  </w:style>
  <w:style w:type="character" w:customStyle="1" w:styleId="CommentTextChar">
    <w:name w:val="Comment Text Char"/>
    <w:basedOn w:val="DefaultParagraphFont"/>
    <w:link w:val="CommentText"/>
    <w:uiPriority w:val="99"/>
    <w:rsid w:val="002E3FA0"/>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E3FA0"/>
    <w:rPr>
      <w:b/>
      <w:bCs/>
    </w:rPr>
  </w:style>
  <w:style w:type="character" w:customStyle="1" w:styleId="CommentSubjectChar">
    <w:name w:val="Comment Subject Char"/>
    <w:basedOn w:val="CommentTextChar"/>
    <w:link w:val="CommentSubject"/>
    <w:uiPriority w:val="99"/>
    <w:semiHidden/>
    <w:rsid w:val="002E3FA0"/>
    <w:rPr>
      <w:rFonts w:ascii="Calibri" w:hAnsi="Calibri" w:cs="Calibri"/>
      <w:b/>
      <w:bCs/>
      <w:sz w:val="20"/>
      <w:szCs w:val="20"/>
      <w:lang w:eastAsia="en-GB"/>
    </w:rPr>
  </w:style>
  <w:style w:type="paragraph" w:styleId="Header">
    <w:name w:val="header"/>
    <w:basedOn w:val="Normal"/>
    <w:link w:val="HeaderChar"/>
    <w:uiPriority w:val="99"/>
    <w:unhideWhenUsed/>
    <w:rsid w:val="00511ECF"/>
    <w:pPr>
      <w:tabs>
        <w:tab w:val="center" w:pos="4513"/>
        <w:tab w:val="right" w:pos="9026"/>
      </w:tabs>
    </w:pPr>
  </w:style>
  <w:style w:type="character" w:customStyle="1" w:styleId="HeaderChar">
    <w:name w:val="Header Char"/>
    <w:basedOn w:val="DefaultParagraphFont"/>
    <w:link w:val="Header"/>
    <w:uiPriority w:val="99"/>
    <w:rsid w:val="00511ECF"/>
    <w:rPr>
      <w:rFonts w:ascii="Calibri" w:hAnsi="Calibri" w:cs="Calibri"/>
      <w:lang w:eastAsia="en-GB"/>
    </w:rPr>
  </w:style>
  <w:style w:type="paragraph" w:styleId="Footer">
    <w:name w:val="footer"/>
    <w:basedOn w:val="Normal"/>
    <w:link w:val="FooterChar"/>
    <w:uiPriority w:val="99"/>
    <w:unhideWhenUsed/>
    <w:rsid w:val="00511ECF"/>
    <w:pPr>
      <w:tabs>
        <w:tab w:val="center" w:pos="4513"/>
        <w:tab w:val="right" w:pos="9026"/>
      </w:tabs>
    </w:pPr>
  </w:style>
  <w:style w:type="character" w:customStyle="1" w:styleId="FooterChar">
    <w:name w:val="Footer Char"/>
    <w:basedOn w:val="DefaultParagraphFont"/>
    <w:link w:val="Footer"/>
    <w:uiPriority w:val="99"/>
    <w:rsid w:val="00511ECF"/>
    <w:rPr>
      <w:rFonts w:ascii="Calibri" w:hAnsi="Calibri" w:cs="Calibri"/>
      <w:lang w:eastAsia="en-GB"/>
    </w:rPr>
  </w:style>
  <w:style w:type="paragraph" w:styleId="ListParagraph">
    <w:name w:val="List Paragraph"/>
    <w:basedOn w:val="Normal"/>
    <w:uiPriority w:val="34"/>
    <w:qFormat/>
    <w:rsid w:val="00806923"/>
    <w:pPr>
      <w:ind w:left="720"/>
      <w:contextualSpacing/>
    </w:pPr>
  </w:style>
  <w:style w:type="character" w:styleId="Hyperlink">
    <w:name w:val="Hyperlink"/>
    <w:basedOn w:val="DefaultParagraphFont"/>
    <w:uiPriority w:val="99"/>
    <w:unhideWhenUsed/>
    <w:rsid w:val="008A073F"/>
    <w:rPr>
      <w:color w:val="0563C1" w:themeColor="hyperlink"/>
      <w:u w:val="single"/>
    </w:rPr>
  </w:style>
  <w:style w:type="character" w:styleId="UnresolvedMention">
    <w:name w:val="Unresolved Mention"/>
    <w:basedOn w:val="DefaultParagraphFont"/>
    <w:uiPriority w:val="99"/>
    <w:semiHidden/>
    <w:unhideWhenUsed/>
    <w:rsid w:val="008A073F"/>
    <w:rPr>
      <w:color w:val="605E5C"/>
      <w:shd w:val="clear" w:color="auto" w:fill="E1DFDD"/>
    </w:rPr>
  </w:style>
  <w:style w:type="character" w:styleId="FollowedHyperlink">
    <w:name w:val="FollowedHyperlink"/>
    <w:basedOn w:val="DefaultParagraphFont"/>
    <w:uiPriority w:val="99"/>
    <w:semiHidden/>
    <w:unhideWhenUsed/>
    <w:rsid w:val="008A07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465118">
      <w:bodyDiv w:val="1"/>
      <w:marLeft w:val="0"/>
      <w:marRight w:val="0"/>
      <w:marTop w:val="0"/>
      <w:marBottom w:val="0"/>
      <w:divBdr>
        <w:top w:val="none" w:sz="0" w:space="0" w:color="auto"/>
        <w:left w:val="none" w:sz="0" w:space="0" w:color="auto"/>
        <w:bottom w:val="none" w:sz="0" w:space="0" w:color="auto"/>
        <w:right w:val="none" w:sz="0" w:space="0" w:color="auto"/>
      </w:divBdr>
    </w:div>
    <w:div w:id="1316183685">
      <w:bodyDiv w:val="1"/>
      <w:marLeft w:val="0"/>
      <w:marRight w:val="0"/>
      <w:marTop w:val="0"/>
      <w:marBottom w:val="0"/>
      <w:divBdr>
        <w:top w:val="none" w:sz="0" w:space="0" w:color="auto"/>
        <w:left w:val="none" w:sz="0" w:space="0" w:color="auto"/>
        <w:bottom w:val="none" w:sz="0" w:space="0" w:color="auto"/>
        <w:right w:val="none" w:sz="0" w:space="0" w:color="auto"/>
      </w:divBdr>
    </w:div>
    <w:div w:id="1411465377">
      <w:bodyDiv w:val="1"/>
      <w:marLeft w:val="0"/>
      <w:marRight w:val="0"/>
      <w:marTop w:val="0"/>
      <w:marBottom w:val="0"/>
      <w:divBdr>
        <w:top w:val="none" w:sz="0" w:space="0" w:color="auto"/>
        <w:left w:val="none" w:sz="0" w:space="0" w:color="auto"/>
        <w:bottom w:val="none" w:sz="0" w:space="0" w:color="auto"/>
        <w:right w:val="none" w:sz="0" w:space="0" w:color="auto"/>
      </w:divBdr>
    </w:div>
    <w:div w:id="1427116601">
      <w:bodyDiv w:val="1"/>
      <w:marLeft w:val="0"/>
      <w:marRight w:val="0"/>
      <w:marTop w:val="0"/>
      <w:marBottom w:val="0"/>
      <w:divBdr>
        <w:top w:val="none" w:sz="0" w:space="0" w:color="auto"/>
        <w:left w:val="none" w:sz="0" w:space="0" w:color="auto"/>
        <w:bottom w:val="none" w:sz="0" w:space="0" w:color="auto"/>
        <w:right w:val="none" w:sz="0" w:space="0" w:color="auto"/>
      </w:divBdr>
    </w:div>
    <w:div w:id="1567179552">
      <w:bodyDiv w:val="1"/>
      <w:marLeft w:val="0"/>
      <w:marRight w:val="0"/>
      <w:marTop w:val="0"/>
      <w:marBottom w:val="0"/>
      <w:divBdr>
        <w:top w:val="none" w:sz="0" w:space="0" w:color="auto"/>
        <w:left w:val="none" w:sz="0" w:space="0" w:color="auto"/>
        <w:bottom w:val="none" w:sz="0" w:space="0" w:color="auto"/>
        <w:right w:val="none" w:sz="0" w:space="0" w:color="auto"/>
      </w:divBdr>
    </w:div>
    <w:div w:id="19530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file:///\\IFFDFS.iffresearch.com\FileServices\Y%20Drive\Jobs\10735.00\Client\TSM%20Submissions%20supporting%20documents\25-26\Gentoo%20TSM%20demographic%20profile%20vs%20customer%20population%202025-26%20v01.00.xlsx"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1233</Words>
  <Characters>5886</Characters>
  <Application>Microsoft Office Word</Application>
  <DocSecurity>0</DocSecurity>
  <Lines>420</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Burkitt</dc:creator>
  <cp:keywords/>
  <dc:description/>
  <cp:lastModifiedBy>Melanie Mackay</cp:lastModifiedBy>
  <cp:revision>3</cp:revision>
  <dcterms:created xsi:type="dcterms:W3CDTF">2026-03-27T15:53:00Z</dcterms:created>
  <dcterms:modified xsi:type="dcterms:W3CDTF">2026-03-27T16:19:00Z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24abf5125d3237a89be7d2560989022ff7de1652ae9eb23762c917e3115b3dcc</vt:lpwstr>
  </property>
</Properties>
</file>